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B6BCF" w14:textId="77777777" w:rsidR="004E1A2C" w:rsidRPr="00D92E9F" w:rsidRDefault="00D80E05" w:rsidP="007D17A1">
      <w:r w:rsidRPr="00D92E9F">
        <w:t xml:space="preserve">EXCELENTÍSSIMO SENHOR DOUTOR JUIZ DE DIREITO DA </w:t>
      </w:r>
      <w:r w:rsidR="00A82DB7">
        <w:rPr>
          <w:b/>
          <w:u w:val="single"/>
        </w:rPr>
        <w:t>00</w:t>
      </w:r>
      <w:r w:rsidRPr="00D92E9F">
        <w:rPr>
          <w:b/>
          <w:u w:val="single"/>
        </w:rPr>
        <w:t>ª UNIDADE</w:t>
      </w:r>
      <w:r w:rsidRPr="00D92E9F">
        <w:rPr>
          <w:b/>
        </w:rPr>
        <w:t xml:space="preserve"> DO JUIZ</w:t>
      </w:r>
      <w:r w:rsidR="00A82DB7">
        <w:rPr>
          <w:b/>
        </w:rPr>
        <w:t>ADO ESPECIAL CÍVEL E CRIMINAL DE NATAL/RN</w:t>
      </w:r>
    </w:p>
    <w:p w14:paraId="5AC3D50A" w14:textId="77777777" w:rsidR="00D80E05" w:rsidRPr="00D92E9F" w:rsidRDefault="00D80E05" w:rsidP="007D17A1">
      <w:pPr>
        <w:pStyle w:val="PADRAONOVO"/>
      </w:pPr>
    </w:p>
    <w:p w14:paraId="25D0CFC1" w14:textId="77777777" w:rsidR="00D80E05" w:rsidRPr="00D92E9F" w:rsidRDefault="00D80E05" w:rsidP="007D17A1">
      <w:pPr>
        <w:pStyle w:val="PADRAONOVO"/>
      </w:pPr>
    </w:p>
    <w:p w14:paraId="56BEE0E6" w14:textId="77777777" w:rsidR="00D80E05" w:rsidRPr="00D92E9F" w:rsidRDefault="00D80E05" w:rsidP="007D17A1">
      <w:pPr>
        <w:pStyle w:val="PADRAONOVO"/>
        <w:spacing w:after="0"/>
      </w:pPr>
    </w:p>
    <w:p w14:paraId="73C6C3D3" w14:textId="77777777" w:rsidR="00D80E05" w:rsidRPr="00D92E9F" w:rsidRDefault="00D80E05" w:rsidP="007D17A1">
      <w:pPr>
        <w:pStyle w:val="PADRAONOVO"/>
        <w:spacing w:after="0"/>
      </w:pPr>
    </w:p>
    <w:p w14:paraId="2B53618D" w14:textId="77777777" w:rsidR="00D80E05" w:rsidRPr="00D92E9F" w:rsidRDefault="00D80E05" w:rsidP="007D17A1">
      <w:pPr>
        <w:pStyle w:val="PADRAONOVO"/>
        <w:spacing w:after="0"/>
      </w:pPr>
    </w:p>
    <w:p w14:paraId="38D22747" w14:textId="77777777" w:rsidR="00D80E05" w:rsidRPr="00D92E9F" w:rsidRDefault="00976F70" w:rsidP="004F7A53">
      <w:pPr>
        <w:pStyle w:val="PADRAONOVO"/>
        <w:spacing w:after="0" w:line="276" w:lineRule="auto"/>
        <w:rPr>
          <w:i/>
        </w:rPr>
      </w:pPr>
      <w:r w:rsidRPr="00D92E9F">
        <w:rPr>
          <w:i/>
        </w:rPr>
        <w:t>Cumprimento de Sentença(</w:t>
      </w:r>
      <w:r w:rsidRPr="00D92E9F">
        <w:rPr>
          <w:i/>
          <w:u w:val="single"/>
        </w:rPr>
        <w:t>provisória</w:t>
      </w:r>
      <w:r w:rsidRPr="00D92E9F">
        <w:rPr>
          <w:i/>
        </w:rPr>
        <w:t>)</w:t>
      </w:r>
    </w:p>
    <w:p w14:paraId="7139AC73" w14:textId="77777777" w:rsidR="00233E17" w:rsidRPr="00D92E9F" w:rsidRDefault="00233E17" w:rsidP="004F7A53">
      <w:pPr>
        <w:pStyle w:val="PADRAONOVO"/>
        <w:spacing w:after="0" w:line="276" w:lineRule="auto"/>
        <w:rPr>
          <w:b/>
        </w:rPr>
      </w:pPr>
      <w:r w:rsidRPr="00D92E9F">
        <w:rPr>
          <w:b/>
        </w:rPr>
        <w:t>Proc. nº. 0</w:t>
      </w:r>
      <w:r w:rsidR="009F0BC5">
        <w:rPr>
          <w:b/>
        </w:rPr>
        <w:t>12</w:t>
      </w:r>
      <w:r w:rsidRPr="00D92E9F">
        <w:rPr>
          <w:b/>
        </w:rPr>
        <w:t>.20</w:t>
      </w:r>
      <w:r w:rsidR="009F0BC5">
        <w:rPr>
          <w:b/>
        </w:rPr>
        <w:t>12</w:t>
      </w:r>
      <w:r w:rsidRPr="00D92E9F">
        <w:rPr>
          <w:b/>
        </w:rPr>
        <w:t>.</w:t>
      </w:r>
      <w:r w:rsidR="009F0BC5">
        <w:rPr>
          <w:b/>
        </w:rPr>
        <w:t>876</w:t>
      </w:r>
      <w:r w:rsidRPr="00D92E9F">
        <w:rPr>
          <w:b/>
        </w:rPr>
        <w:t>.5</w:t>
      </w:r>
      <w:r w:rsidR="009F0BC5">
        <w:rPr>
          <w:b/>
        </w:rPr>
        <w:t>43</w:t>
      </w:r>
      <w:r w:rsidRPr="00D92E9F">
        <w:rPr>
          <w:b/>
        </w:rPr>
        <w:t>-</w:t>
      </w:r>
      <w:r w:rsidR="009F0BC5">
        <w:rPr>
          <w:b/>
        </w:rPr>
        <w:t>2</w:t>
      </w:r>
    </w:p>
    <w:p w14:paraId="4C99B9ED" w14:textId="77777777" w:rsidR="00233E17" w:rsidRPr="00D92E9F" w:rsidRDefault="00233E17" w:rsidP="004F7A53">
      <w:pPr>
        <w:pStyle w:val="PADRAONOVO"/>
        <w:spacing w:after="0" w:line="276" w:lineRule="auto"/>
      </w:pPr>
      <w:r w:rsidRPr="00D92E9F">
        <w:t>Autor</w:t>
      </w:r>
      <w:r w:rsidR="00601014" w:rsidRPr="00D92E9F">
        <w:t>a</w:t>
      </w:r>
      <w:r w:rsidRPr="00D92E9F">
        <w:t>: Mar</w:t>
      </w:r>
      <w:r w:rsidR="00513449">
        <w:t>ia das Tantas</w:t>
      </w:r>
    </w:p>
    <w:p w14:paraId="407EA691" w14:textId="77777777" w:rsidR="00233E17" w:rsidRPr="00D92E9F" w:rsidRDefault="00513449" w:rsidP="004F7A53">
      <w:pPr>
        <w:pStyle w:val="PADRAONOVO"/>
        <w:spacing w:after="0" w:line="276" w:lineRule="auto"/>
      </w:pPr>
      <w:r>
        <w:t>Ré: Empresa Zeta Ltda</w:t>
      </w:r>
    </w:p>
    <w:p w14:paraId="55C8F0FA" w14:textId="77777777" w:rsidR="00976F70" w:rsidRPr="00D92E9F" w:rsidRDefault="00976F70" w:rsidP="007D17A1">
      <w:pPr>
        <w:pStyle w:val="PADRAONOVO"/>
        <w:spacing w:after="0"/>
      </w:pPr>
    </w:p>
    <w:p w14:paraId="18D17AAB" w14:textId="77777777" w:rsidR="00976F70" w:rsidRPr="00D92E9F" w:rsidRDefault="00976F70" w:rsidP="007D17A1">
      <w:pPr>
        <w:pStyle w:val="PADRAONOVO"/>
        <w:spacing w:after="0"/>
      </w:pPr>
    </w:p>
    <w:p w14:paraId="375BAF6A" w14:textId="77777777" w:rsidR="00976F70" w:rsidRPr="00D92E9F" w:rsidRDefault="00697A31" w:rsidP="007D17A1">
      <w:pPr>
        <w:pStyle w:val="PADRAONOVO"/>
        <w:tabs>
          <w:tab w:val="clear" w:pos="2835"/>
        </w:tabs>
        <w:spacing w:after="0"/>
      </w:pPr>
      <w:r w:rsidRPr="00D92E9F">
        <w:t xml:space="preserve"> </w:t>
      </w:r>
      <w:r w:rsidRPr="00D92E9F">
        <w:tab/>
        <w:t xml:space="preserve">   </w:t>
      </w:r>
      <w:r w:rsidRPr="00D92E9F">
        <w:tab/>
      </w:r>
      <w:r w:rsidRPr="00D92E9F">
        <w:tab/>
      </w:r>
      <w:r w:rsidRPr="00D92E9F">
        <w:tab/>
      </w:r>
      <w:r w:rsidR="00513449">
        <w:rPr>
          <w:b/>
          <w:u w:val="words"/>
        </w:rPr>
        <w:t>EMPRESA ZETA LTDA</w:t>
      </w:r>
      <w:r w:rsidRPr="00D92E9F">
        <w:t>, já qualific</w:t>
      </w:r>
      <w:r w:rsidR="00CA55AD" w:rsidRPr="00D92E9F">
        <w:t>ada</w:t>
      </w:r>
      <w:r w:rsidRPr="00D92E9F">
        <w:t xml:space="preserve"> nestes autos, </w:t>
      </w:r>
      <w:r w:rsidR="00CA55AD" w:rsidRPr="00D92E9F">
        <w:t>vem, com o devido respeito a Vossa Excelência, em face do pedido de cumprimento de sentença(provisória) em ensejo, para requerer o que se segue:</w:t>
      </w:r>
    </w:p>
    <w:p w14:paraId="53653F50" w14:textId="77777777" w:rsidR="00E13435" w:rsidRPr="00D92E9F" w:rsidRDefault="00E13435" w:rsidP="007D17A1"/>
    <w:p w14:paraId="6E3AB6AD" w14:textId="77777777" w:rsidR="00E13435" w:rsidRPr="00D92E9F" w:rsidRDefault="00E13435" w:rsidP="007D17A1">
      <w:pPr>
        <w:shd w:val="clear" w:color="auto" w:fill="808080"/>
        <w:spacing w:after="100" w:afterAutospacing="1"/>
        <w:ind w:left="709" w:right="765"/>
        <w:jc w:val="center"/>
        <w:rPr>
          <w:b/>
          <w:color w:val="FFFFFF"/>
        </w:rPr>
      </w:pPr>
      <w:r w:rsidRPr="00D92E9F">
        <w:rPr>
          <w:b/>
          <w:color w:val="FFFFFF"/>
        </w:rPr>
        <w:t xml:space="preserve">(1) – ALÍGERAS CONSIDERAÇÕES </w:t>
      </w:r>
    </w:p>
    <w:p w14:paraId="5D7F0A26" w14:textId="77777777" w:rsidR="00E13435" w:rsidRPr="00D92E9F" w:rsidRDefault="00E13435" w:rsidP="007D17A1"/>
    <w:p w14:paraId="6DB54505" w14:textId="77777777" w:rsidR="00CA55AD" w:rsidRPr="00D92E9F" w:rsidRDefault="00C00F23" w:rsidP="007D17A1">
      <w:pPr>
        <w:pStyle w:val="PADRAONOVO"/>
        <w:tabs>
          <w:tab w:val="clear" w:pos="2835"/>
        </w:tabs>
        <w:spacing w:after="0"/>
      </w:pPr>
      <w:r w:rsidRPr="00D92E9F">
        <w:lastRenderedPageBreak/>
        <w:tab/>
      </w:r>
      <w:r w:rsidRPr="00D92E9F">
        <w:tab/>
      </w:r>
      <w:r w:rsidRPr="00D92E9F">
        <w:tab/>
      </w:r>
      <w:r w:rsidRPr="00D92E9F">
        <w:tab/>
        <w:t>Consoante o arrazoado que demora às fls. (</w:t>
      </w:r>
      <w:r w:rsidRPr="00D92E9F">
        <w:rPr>
          <w:i/>
        </w:rPr>
        <w:t>evento 94</w:t>
      </w:r>
      <w:r w:rsidRPr="00D92E9F">
        <w:t xml:space="preserve">), a Autora oferta </w:t>
      </w:r>
      <w:r w:rsidR="006F4FF4" w:rsidRPr="00D92E9F">
        <w:t>execução de título judicial(“</w:t>
      </w:r>
      <w:r w:rsidR="006F4FF4" w:rsidRPr="00D92E9F">
        <w:rPr>
          <w:i/>
        </w:rPr>
        <w:t>astreintes</w:t>
      </w:r>
      <w:r w:rsidR="006F4FF4" w:rsidRPr="00D92E9F">
        <w:t xml:space="preserve">”), na forma de </w:t>
      </w:r>
      <w:r w:rsidR="006F4FF4" w:rsidRPr="00D92E9F">
        <w:rPr>
          <w:b/>
        </w:rPr>
        <w:t xml:space="preserve">cumprimento de sentença </w:t>
      </w:r>
      <w:r w:rsidR="006F4FF4" w:rsidRPr="00D92E9F">
        <w:rPr>
          <w:b/>
          <w:u w:val="single"/>
        </w:rPr>
        <w:t>provisória</w:t>
      </w:r>
      <w:r w:rsidR="006F4FF4" w:rsidRPr="00D92E9F">
        <w:t xml:space="preserve">. </w:t>
      </w:r>
    </w:p>
    <w:p w14:paraId="5E25BC43" w14:textId="77777777" w:rsidR="006F4FF4" w:rsidRPr="00D92E9F" w:rsidRDefault="006F4FF4" w:rsidP="007D17A1">
      <w:pPr>
        <w:pStyle w:val="PADRAONOVO"/>
        <w:tabs>
          <w:tab w:val="clear" w:pos="2835"/>
        </w:tabs>
        <w:spacing w:after="0"/>
      </w:pPr>
    </w:p>
    <w:p w14:paraId="68B44276" w14:textId="77777777" w:rsidR="006F4FF4" w:rsidRPr="00D92E9F" w:rsidRDefault="006F4FF4" w:rsidP="007D17A1">
      <w:pPr>
        <w:pStyle w:val="PADRAONOVO"/>
        <w:tabs>
          <w:tab w:val="clear" w:pos="2835"/>
        </w:tabs>
        <w:spacing w:after="0"/>
      </w:pPr>
      <w:r w:rsidRPr="00D92E9F">
        <w:tab/>
      </w:r>
      <w:r w:rsidRPr="00D92E9F">
        <w:tab/>
      </w:r>
      <w:r w:rsidRPr="00D92E9F">
        <w:tab/>
      </w:r>
      <w:r w:rsidRPr="00D92E9F">
        <w:tab/>
        <w:t xml:space="preserve">No despacho seguinte, em atendimento ao pleito formulado na destacada peça processual, Vossa Excelência acolheu o pedido, determinando o </w:t>
      </w:r>
      <w:r w:rsidRPr="00D92E9F">
        <w:rPr>
          <w:u w:val="words"/>
        </w:rPr>
        <w:t>bloqueio de ativos financeiros</w:t>
      </w:r>
      <w:r w:rsidRPr="00D92E9F">
        <w:t xml:space="preserve"> em contas bancárias da Ré. </w:t>
      </w:r>
      <w:r w:rsidR="005C28F5" w:rsidRPr="00D92E9F">
        <w:t xml:space="preserve">Em face disto, </w:t>
      </w:r>
      <w:r w:rsidR="00FB1097" w:rsidRPr="00D92E9F">
        <w:t xml:space="preserve">na data de </w:t>
      </w:r>
      <w:r w:rsidR="00A82DB7">
        <w:t>11/22/3333</w:t>
      </w:r>
      <w:r w:rsidR="00FB1097" w:rsidRPr="00D92E9F">
        <w:t xml:space="preserve"> </w:t>
      </w:r>
      <w:r w:rsidR="005C28F5" w:rsidRPr="00D92E9F">
        <w:rPr>
          <w:u w:val="words"/>
        </w:rPr>
        <w:t>ocorreu o bloqueio</w:t>
      </w:r>
      <w:r w:rsidR="00F96A12" w:rsidRPr="00D92E9F">
        <w:t xml:space="preserve">, pelo </w:t>
      </w:r>
      <w:r w:rsidR="00F96A12" w:rsidRPr="00D92E9F">
        <w:rPr>
          <w:b/>
        </w:rPr>
        <w:t>sistema BACEN-Jud</w:t>
      </w:r>
      <w:r w:rsidR="00F96A12" w:rsidRPr="00D92E9F">
        <w:t>,</w:t>
      </w:r>
      <w:r w:rsidR="005C28F5" w:rsidRPr="00D92E9F">
        <w:t xml:space="preserve"> da quantia </w:t>
      </w:r>
      <w:r w:rsidR="00F96A12" w:rsidRPr="00D92E9F">
        <w:t xml:space="preserve">reclamada </w:t>
      </w:r>
      <w:r w:rsidR="005C28F5" w:rsidRPr="00D92E9F">
        <w:t xml:space="preserve">de </w:t>
      </w:r>
      <w:r w:rsidR="005C28F5" w:rsidRPr="00D92E9F">
        <w:rPr>
          <w:i/>
        </w:rPr>
        <w:t>R$</w:t>
      </w:r>
      <w:r w:rsidR="00F96A12" w:rsidRPr="00D92E9F">
        <w:rPr>
          <w:i/>
        </w:rPr>
        <w:t xml:space="preserve"> </w:t>
      </w:r>
      <w:r w:rsidR="00A82DB7">
        <w:rPr>
          <w:i/>
        </w:rPr>
        <w:t>00.000,00</w:t>
      </w:r>
      <w:r w:rsidR="00A82DB7" w:rsidRPr="00D92E9F">
        <w:rPr>
          <w:i/>
        </w:rPr>
        <w:t xml:space="preserve"> </w:t>
      </w:r>
      <w:r w:rsidR="00F96A12" w:rsidRPr="00D92E9F">
        <w:rPr>
          <w:i/>
        </w:rPr>
        <w:t>(</w:t>
      </w:r>
      <w:r w:rsidR="00A82DB7">
        <w:rPr>
          <w:i/>
        </w:rPr>
        <w:t xml:space="preserve"> .x.x.x.x.  </w:t>
      </w:r>
      <w:r w:rsidR="00F96A12" w:rsidRPr="00D92E9F">
        <w:rPr>
          <w:i/>
        </w:rPr>
        <w:t>)</w:t>
      </w:r>
      <w:r w:rsidR="00267742" w:rsidRPr="00D92E9F">
        <w:t>.</w:t>
      </w:r>
      <w:r w:rsidR="00FB1097" w:rsidRPr="00D92E9F">
        <w:t xml:space="preserve"> </w:t>
      </w:r>
      <w:r w:rsidR="005C28F5" w:rsidRPr="00D92E9F">
        <w:t xml:space="preserve"> </w:t>
      </w:r>
    </w:p>
    <w:p w14:paraId="666686D3" w14:textId="77777777" w:rsidR="00A0395C" w:rsidRPr="00D92E9F" w:rsidRDefault="00A0395C" w:rsidP="007D17A1">
      <w:pPr>
        <w:pStyle w:val="PADRAONOVO"/>
        <w:tabs>
          <w:tab w:val="clear" w:pos="2835"/>
        </w:tabs>
        <w:spacing w:after="0"/>
      </w:pPr>
    </w:p>
    <w:p w14:paraId="064F4451" w14:textId="77777777" w:rsidR="00A0395C" w:rsidRPr="00D92E9F" w:rsidRDefault="00A0395C" w:rsidP="007D17A1">
      <w:pPr>
        <w:jc w:val="center"/>
        <w:rPr>
          <w:b/>
        </w:rPr>
      </w:pPr>
      <w:r w:rsidRPr="00D92E9F">
        <w:rPr>
          <w:b/>
        </w:rPr>
        <w:t xml:space="preserve">I – A </w:t>
      </w:r>
      <w:r w:rsidR="00D653AD" w:rsidRPr="00D92E9F">
        <w:rPr>
          <w:b/>
        </w:rPr>
        <w:t xml:space="preserve">RÉ </w:t>
      </w:r>
      <w:r w:rsidR="00D653AD" w:rsidRPr="00D92E9F">
        <w:rPr>
          <w:b/>
          <w:u w:val="words"/>
        </w:rPr>
        <w:t>ALMEJA OFERTAR IMPUGNAÇÃO</w:t>
      </w:r>
      <w:r w:rsidR="00D653AD" w:rsidRPr="00D92E9F">
        <w:rPr>
          <w:b/>
        </w:rPr>
        <w:t xml:space="preserve"> AO CUMPRIMENTO DE SENTENÇA</w:t>
      </w:r>
    </w:p>
    <w:p w14:paraId="29FC8DFA" w14:textId="77777777" w:rsidR="00D653AD" w:rsidRPr="00D92E9F" w:rsidRDefault="00D653AD" w:rsidP="007D17A1">
      <w:pPr>
        <w:pStyle w:val="PADRAONOVO"/>
      </w:pPr>
    </w:p>
    <w:p w14:paraId="58DF6C49" w14:textId="77777777" w:rsidR="00A0395C" w:rsidRPr="00D92E9F" w:rsidRDefault="00D653AD" w:rsidP="007D17A1">
      <w:pPr>
        <w:shd w:val="clear" w:color="auto" w:fill="BFBFBF"/>
        <w:ind w:right="1842"/>
        <w:jc w:val="center"/>
        <w:rPr>
          <w:b/>
        </w:rPr>
      </w:pPr>
      <w:r w:rsidRPr="00D92E9F">
        <w:rPr>
          <w:b/>
        </w:rPr>
        <w:t>(A)</w:t>
      </w:r>
      <w:r w:rsidR="00A0395C" w:rsidRPr="00D92E9F">
        <w:rPr>
          <w:b/>
        </w:rPr>
        <w:t xml:space="preserve"> – </w:t>
      </w:r>
      <w:r w:rsidR="00A0395C" w:rsidRPr="00D92E9F">
        <w:rPr>
          <w:b/>
          <w:u w:val="single"/>
        </w:rPr>
        <w:t>AUSÊNCIA</w:t>
      </w:r>
      <w:r w:rsidR="00A0395C" w:rsidRPr="00D92E9F">
        <w:rPr>
          <w:b/>
        </w:rPr>
        <w:t xml:space="preserve"> DE PENHORA – REQUISITO ESSENCIAL</w:t>
      </w:r>
    </w:p>
    <w:p w14:paraId="0E4A1CC4" w14:textId="77777777" w:rsidR="00D653AD" w:rsidRPr="00D92E9F" w:rsidRDefault="00D653AD" w:rsidP="007D17A1">
      <w:pPr>
        <w:tabs>
          <w:tab w:val="left" w:pos="2850"/>
        </w:tabs>
      </w:pPr>
    </w:p>
    <w:p w14:paraId="4C3E426D" w14:textId="77777777" w:rsidR="00A0395C" w:rsidRPr="00D92E9F" w:rsidRDefault="00A0395C" w:rsidP="007D17A1">
      <w:pPr>
        <w:tabs>
          <w:tab w:val="left" w:pos="2850"/>
        </w:tabs>
        <w:spacing w:after="0"/>
      </w:pPr>
      <w:r w:rsidRPr="00D92E9F">
        <w:tab/>
        <w:t xml:space="preserve">Dos documentos </w:t>
      </w:r>
      <w:r w:rsidR="00D653AD" w:rsidRPr="00D92E9F">
        <w:t xml:space="preserve">imersos nos autos, constata-se que houvera tão </w:t>
      </w:r>
      <w:r w:rsidRPr="00D92E9F">
        <w:t>somente “</w:t>
      </w:r>
      <w:r w:rsidRPr="00D92E9F">
        <w:rPr>
          <w:u w:val="words"/>
        </w:rPr>
        <w:t>bloqueio de valores</w:t>
      </w:r>
      <w:r w:rsidR="00D653AD" w:rsidRPr="00D92E9F">
        <w:t>” de uma conta corrente</w:t>
      </w:r>
      <w:r w:rsidRPr="00D92E9F">
        <w:t xml:space="preserve"> da </w:t>
      </w:r>
      <w:r w:rsidR="00D653AD" w:rsidRPr="00D92E9F">
        <w:t>Ré</w:t>
      </w:r>
      <w:r w:rsidRPr="00D92E9F">
        <w:t xml:space="preserve">. </w:t>
      </w:r>
    </w:p>
    <w:p w14:paraId="0B87246C" w14:textId="77777777" w:rsidR="00A0395C" w:rsidRDefault="00A0395C" w:rsidP="007D17A1">
      <w:pPr>
        <w:tabs>
          <w:tab w:val="left" w:pos="2850"/>
        </w:tabs>
        <w:spacing w:after="0"/>
      </w:pPr>
    </w:p>
    <w:p w14:paraId="5A8CE806" w14:textId="77777777" w:rsidR="008C313C" w:rsidRPr="00D92E9F" w:rsidRDefault="00A0395C" w:rsidP="007D17A1">
      <w:pPr>
        <w:tabs>
          <w:tab w:val="left" w:pos="2850"/>
        </w:tabs>
        <w:spacing w:after="0"/>
      </w:pPr>
      <w:r w:rsidRPr="00D92E9F">
        <w:tab/>
      </w:r>
      <w:r w:rsidR="008C313C" w:rsidRPr="00D92E9F">
        <w:t xml:space="preserve">A </w:t>
      </w:r>
      <w:r w:rsidR="008C313C" w:rsidRPr="00D92E9F">
        <w:rPr>
          <w:b/>
        </w:rPr>
        <w:t>Lei n. 11.382/06</w:t>
      </w:r>
      <w:r w:rsidR="008C313C" w:rsidRPr="00D92E9F">
        <w:t xml:space="preserve"> alterou o Código de Processo Civil para incluir os depósitos e aplicações em instituições financeiras como bens preferenciais na ordem de penhora, equivalendo-se a dinheiro em espécie (</w:t>
      </w:r>
      <w:r w:rsidR="008C313C" w:rsidRPr="00D92E9F">
        <w:rPr>
          <w:b/>
        </w:rPr>
        <w:t>art. 655, I</w:t>
      </w:r>
      <w:r w:rsidR="008C313C" w:rsidRPr="00D92E9F">
        <w:t>), sendo admitida também a indisponibilidade de ativos por meio eletrônico (</w:t>
      </w:r>
      <w:r w:rsidR="008C313C" w:rsidRPr="00D92E9F">
        <w:rPr>
          <w:b/>
        </w:rPr>
        <w:t>art. 655-A</w:t>
      </w:r>
      <w:r w:rsidR="008C313C" w:rsidRPr="00D92E9F">
        <w:t>)</w:t>
      </w:r>
      <w:r w:rsidR="00A92EC3" w:rsidRPr="00D92E9F">
        <w:t>, como ocorrera na hipótese em vertente</w:t>
      </w:r>
      <w:r w:rsidR="008C313C" w:rsidRPr="00D92E9F">
        <w:t xml:space="preserve">. </w:t>
      </w:r>
      <w:r w:rsidR="008C313C" w:rsidRPr="00D92E9F">
        <w:rPr>
          <w:b/>
          <w:u w:val="single"/>
        </w:rPr>
        <w:t>A penhora</w:t>
      </w:r>
      <w:r w:rsidR="008C313C" w:rsidRPr="00D92E9F">
        <w:t xml:space="preserve">, de outro norte, pode ser instrumentalizada </w:t>
      </w:r>
      <w:r w:rsidR="008C313C" w:rsidRPr="00D92E9F">
        <w:rPr>
          <w:b/>
          <w:u w:val="words"/>
        </w:rPr>
        <w:t>mediante auto</w:t>
      </w:r>
      <w:r w:rsidR="008C313C" w:rsidRPr="00D92E9F">
        <w:t xml:space="preserve"> (</w:t>
      </w:r>
      <w:r w:rsidR="00A92EC3" w:rsidRPr="00D92E9F">
        <w:rPr>
          <w:b/>
        </w:rPr>
        <w:t xml:space="preserve">CPC, </w:t>
      </w:r>
      <w:r w:rsidR="008C313C" w:rsidRPr="00D92E9F">
        <w:rPr>
          <w:b/>
        </w:rPr>
        <w:t>art. 664</w:t>
      </w:r>
      <w:r w:rsidR="008C313C" w:rsidRPr="00D92E9F">
        <w:t xml:space="preserve">) ou </w:t>
      </w:r>
      <w:r w:rsidR="008C313C" w:rsidRPr="00D92E9F">
        <w:rPr>
          <w:b/>
          <w:u w:val="words"/>
        </w:rPr>
        <w:t>termo nos autos</w:t>
      </w:r>
      <w:r w:rsidR="008C313C" w:rsidRPr="00D92E9F">
        <w:t xml:space="preserve"> (</w:t>
      </w:r>
      <w:r w:rsidR="008C313C" w:rsidRPr="00D92E9F">
        <w:rPr>
          <w:b/>
        </w:rPr>
        <w:t>art. 657 do CPC</w:t>
      </w:r>
      <w:r w:rsidR="008C313C" w:rsidRPr="00D92E9F">
        <w:t>).</w:t>
      </w:r>
    </w:p>
    <w:p w14:paraId="6AAE0F22" w14:textId="77777777" w:rsidR="008C313C" w:rsidRDefault="008C313C" w:rsidP="007D17A1">
      <w:pPr>
        <w:tabs>
          <w:tab w:val="left" w:pos="2850"/>
        </w:tabs>
        <w:spacing w:after="0"/>
      </w:pPr>
    </w:p>
    <w:p w14:paraId="32878D34" w14:textId="77777777" w:rsidR="008C313C" w:rsidRPr="00D92E9F" w:rsidRDefault="008C313C" w:rsidP="007D17A1">
      <w:pPr>
        <w:tabs>
          <w:tab w:val="left" w:pos="2850"/>
        </w:tabs>
        <w:spacing w:after="0"/>
      </w:pPr>
      <w:r w:rsidRPr="00D92E9F">
        <w:tab/>
        <w:t xml:space="preserve">Na </w:t>
      </w:r>
      <w:r w:rsidR="00EC7186" w:rsidRPr="00D92E9F">
        <w:t>caso em análise</w:t>
      </w:r>
      <w:r w:rsidRPr="00D92E9F">
        <w:t xml:space="preserve">, o que existira foi </w:t>
      </w:r>
      <w:r w:rsidRPr="00D92E9F">
        <w:rPr>
          <w:b/>
          <w:u w:val="single"/>
        </w:rPr>
        <w:t>somente</w:t>
      </w:r>
      <w:r w:rsidRPr="00D92E9F">
        <w:t xml:space="preserve"> </w:t>
      </w:r>
      <w:r w:rsidRPr="00D92E9F">
        <w:rPr>
          <w:b/>
        </w:rPr>
        <w:t>a indisponibilidade de ativos financeiros</w:t>
      </w:r>
      <w:r w:rsidRPr="00D92E9F">
        <w:t xml:space="preserve">, os quais </w:t>
      </w:r>
      <w:r w:rsidRPr="00D92E9F">
        <w:rPr>
          <w:b/>
          <w:u w:val="words"/>
        </w:rPr>
        <w:t>não se confundem com a penhora</w:t>
      </w:r>
      <w:r w:rsidRPr="00D92E9F">
        <w:t xml:space="preserve">, a qual deve ser instrumentalizada </w:t>
      </w:r>
      <w:r w:rsidRPr="00D92E9F">
        <w:rPr>
          <w:b/>
          <w:u w:val="words"/>
        </w:rPr>
        <w:t>mediante a lavratura de auto ou termo</w:t>
      </w:r>
      <w:r w:rsidRPr="00D92E9F">
        <w:t>.</w:t>
      </w:r>
    </w:p>
    <w:p w14:paraId="1540D56A" w14:textId="77777777" w:rsidR="008C313C" w:rsidRDefault="008C313C" w:rsidP="007D17A1">
      <w:pPr>
        <w:tabs>
          <w:tab w:val="left" w:pos="2850"/>
        </w:tabs>
        <w:spacing w:after="0"/>
      </w:pPr>
    </w:p>
    <w:p w14:paraId="73480EF5" w14:textId="77777777" w:rsidR="008C313C" w:rsidRPr="00D92E9F" w:rsidRDefault="008C313C" w:rsidP="007D17A1">
      <w:pPr>
        <w:tabs>
          <w:tab w:val="left" w:pos="2850"/>
        </w:tabs>
        <w:spacing w:after="0"/>
        <w:rPr>
          <w:b/>
        </w:rPr>
      </w:pPr>
      <w:r w:rsidRPr="00D92E9F">
        <w:lastRenderedPageBreak/>
        <w:tab/>
        <w:t xml:space="preserve">Note-se que, conforme o </w:t>
      </w:r>
      <w:r w:rsidRPr="00D92E9F">
        <w:rPr>
          <w:b/>
        </w:rPr>
        <w:t>§ 1º do art. 475-J do CPC</w:t>
      </w:r>
      <w:r w:rsidRPr="00D92E9F">
        <w:t xml:space="preserve">, </w:t>
      </w:r>
      <w:r w:rsidRPr="00D92E9F">
        <w:rPr>
          <w:b/>
        </w:rPr>
        <w:t xml:space="preserve">o prazo de impugnação inicia-se </w:t>
      </w:r>
      <w:r w:rsidRPr="00D92E9F">
        <w:rPr>
          <w:b/>
          <w:u w:val="words"/>
        </w:rPr>
        <w:t>com a intimação do auto de penhora</w:t>
      </w:r>
      <w:r w:rsidRPr="00D92E9F">
        <w:rPr>
          <w:b/>
        </w:rPr>
        <w:t>.</w:t>
      </w:r>
    </w:p>
    <w:p w14:paraId="2E72C9D6" w14:textId="77777777" w:rsidR="008C313C" w:rsidRPr="00D92E9F" w:rsidRDefault="008C313C" w:rsidP="007D17A1">
      <w:pPr>
        <w:tabs>
          <w:tab w:val="left" w:pos="2850"/>
        </w:tabs>
        <w:spacing w:after="0"/>
      </w:pPr>
    </w:p>
    <w:p w14:paraId="04B5E1E6" w14:textId="77777777" w:rsidR="004F7A53" w:rsidRDefault="004F7A53" w:rsidP="007D17A1">
      <w:pPr>
        <w:tabs>
          <w:tab w:val="left" w:pos="2850"/>
        </w:tabs>
        <w:ind w:left="708"/>
        <w:jc w:val="center"/>
        <w:rPr>
          <w:b/>
        </w:rPr>
      </w:pPr>
    </w:p>
    <w:p w14:paraId="50A7EF26" w14:textId="77777777" w:rsidR="008C313C" w:rsidRPr="00D92E9F" w:rsidRDefault="008C313C" w:rsidP="004F7A53">
      <w:pPr>
        <w:pBdr>
          <w:left w:val="single" w:sz="4" w:space="4" w:color="auto"/>
        </w:pBdr>
        <w:tabs>
          <w:tab w:val="left" w:pos="2850"/>
        </w:tabs>
        <w:ind w:left="708"/>
        <w:jc w:val="center"/>
        <w:rPr>
          <w:b/>
        </w:rPr>
      </w:pPr>
      <w:r w:rsidRPr="00D92E9F">
        <w:rPr>
          <w:b/>
        </w:rPr>
        <w:t>CÓDIGO DE PROCESSO CIVIL</w:t>
      </w:r>
    </w:p>
    <w:p w14:paraId="558E604B" w14:textId="77777777" w:rsidR="008C313C" w:rsidRPr="00D92E9F" w:rsidRDefault="008C313C" w:rsidP="004F7A53">
      <w:pPr>
        <w:pBdr>
          <w:left w:val="single" w:sz="4" w:space="4" w:color="auto"/>
        </w:pBdr>
        <w:tabs>
          <w:tab w:val="left" w:pos="2850"/>
        </w:tabs>
        <w:ind w:left="708"/>
      </w:pPr>
    </w:p>
    <w:p w14:paraId="5210EEC4" w14:textId="77777777" w:rsidR="008C313C" w:rsidRPr="00D92E9F" w:rsidRDefault="008C313C" w:rsidP="004F7A53">
      <w:pPr>
        <w:pBdr>
          <w:left w:val="single" w:sz="4" w:space="4" w:color="auto"/>
        </w:pBdr>
        <w:tabs>
          <w:tab w:val="left" w:pos="2850"/>
        </w:tabs>
        <w:ind w:left="708"/>
      </w:pPr>
      <w:r w:rsidRPr="00D92E9F">
        <w:t xml:space="preserve">Art. - 475-J. Caso o devedor, condenado ao pagamento de quantia certa ou já fixada em liquidação, não o efetue no prazo de quinze dias, o montante da condenação será acrescido de multa no percentual de dez por cento e, a requerimento do credor e observado o disposto no art. 614, inciso II, desta Lei, expedir-se-á mandado de penhora e avaliação. </w:t>
      </w:r>
    </w:p>
    <w:p w14:paraId="6EA4C704" w14:textId="77777777" w:rsidR="008C313C" w:rsidRDefault="008C313C" w:rsidP="004F7A53">
      <w:pPr>
        <w:pBdr>
          <w:left w:val="single" w:sz="4" w:space="4" w:color="auto"/>
        </w:pBdr>
        <w:tabs>
          <w:tab w:val="left" w:pos="2850"/>
        </w:tabs>
        <w:ind w:left="708"/>
      </w:pPr>
      <w:r w:rsidRPr="00D92E9F">
        <w:t xml:space="preserve"> § 1º - </w:t>
      </w:r>
      <w:r w:rsidRPr="00D92E9F">
        <w:rPr>
          <w:b/>
          <w:u w:val="words"/>
        </w:rPr>
        <w:t>Do auto de penhora e de avaliação</w:t>
      </w:r>
      <w:r w:rsidRPr="00D92E9F">
        <w:rPr>
          <w:b/>
        </w:rPr>
        <w:t xml:space="preserve"> será de imediato intimado o executado</w:t>
      </w:r>
      <w:r w:rsidRPr="00D92E9F">
        <w:t xml:space="preserve">, na pessoa de seu advogado (arts. 236 e 237), ou, na falta deste, o seu representante legal, ou pessoalmente, por mandado ou pelo correio, </w:t>
      </w:r>
      <w:r w:rsidRPr="00D92E9F">
        <w:rPr>
          <w:b/>
        </w:rPr>
        <w:t>podendo oferecer impugnação, querendo, no prazo de quinze dias</w:t>
      </w:r>
      <w:r w:rsidRPr="00D92E9F">
        <w:t>.</w:t>
      </w:r>
    </w:p>
    <w:p w14:paraId="4273E149" w14:textId="77777777" w:rsidR="00CE2D6C" w:rsidRPr="00CE2D6C" w:rsidRDefault="00CE2D6C" w:rsidP="007D17A1">
      <w:pPr>
        <w:pStyle w:val="PADRAONOVO"/>
      </w:pPr>
    </w:p>
    <w:p w14:paraId="729678AB" w14:textId="77777777" w:rsidR="008C313C" w:rsidRPr="00D92E9F" w:rsidRDefault="008C313C" w:rsidP="007D17A1">
      <w:pPr>
        <w:tabs>
          <w:tab w:val="left" w:pos="2850"/>
        </w:tabs>
        <w:spacing w:after="0"/>
      </w:pPr>
    </w:p>
    <w:p w14:paraId="11A03F72" w14:textId="77777777" w:rsidR="008C313C" w:rsidRDefault="008C313C" w:rsidP="007D17A1">
      <w:pPr>
        <w:tabs>
          <w:tab w:val="left" w:pos="2907"/>
        </w:tabs>
        <w:spacing w:after="0"/>
      </w:pPr>
      <w:r w:rsidRPr="00D92E9F">
        <w:t xml:space="preserve"> </w:t>
      </w:r>
      <w:r w:rsidRPr="00D92E9F">
        <w:tab/>
        <w:t>Vejamos</w:t>
      </w:r>
      <w:r w:rsidR="007B0811" w:rsidRPr="00D92E9F">
        <w:t>, ademais,</w:t>
      </w:r>
      <w:r w:rsidRPr="00D92E9F">
        <w:t xml:space="preserve"> as considerações doutrinárias sobre o tema:</w:t>
      </w:r>
    </w:p>
    <w:p w14:paraId="4BAEADB0" w14:textId="77777777" w:rsidR="00CC70B5" w:rsidRPr="00CC70B5" w:rsidRDefault="00CC70B5" w:rsidP="007D17A1">
      <w:pPr>
        <w:pStyle w:val="PADRAONOVO"/>
      </w:pPr>
    </w:p>
    <w:p w14:paraId="074A1866" w14:textId="77777777" w:rsidR="008C313C" w:rsidRPr="00D92E9F" w:rsidRDefault="008C313C" w:rsidP="004F7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tabs>
          <w:tab w:val="left" w:pos="2907"/>
        </w:tabs>
        <w:spacing w:after="0"/>
        <w:ind w:left="708"/>
      </w:pPr>
      <w:r w:rsidRPr="00D92E9F">
        <w:rPr>
          <w:b/>
        </w:rPr>
        <w:t>“10. Impugnação e segurança do juízo</w:t>
      </w:r>
      <w:r w:rsidRPr="00D92E9F">
        <w:t xml:space="preserve">. Na execução de sentença, que se faz pelo instituto do </w:t>
      </w:r>
      <w:r w:rsidRPr="00D92E9F">
        <w:rPr>
          <w:i/>
        </w:rPr>
        <w:t>cumprimento da sentença</w:t>
      </w:r>
      <w:r w:rsidRPr="00D92E9F">
        <w:t xml:space="preserve">, a segurança do juízo se dá pela penhora, de modo que o devedor só poderá valer-se da impugnação </w:t>
      </w:r>
      <w:r w:rsidRPr="00D92E9F">
        <w:rPr>
          <w:b/>
          <w:u w:val="words"/>
        </w:rPr>
        <w:t>depois de realizada a penhora</w:t>
      </w:r>
      <w:r w:rsidRPr="00D92E9F">
        <w:t xml:space="preserve">, pois o prazo para impugnação só começa a correr depois de o devedor haver sido intimado da penhora. Como diz a norma comentada, o executado será intimado para oferecer impugnação, depois de haver sido realizada a penhora e a avaliação.”( NERY JUNIOR, Nelson. </w:t>
      </w:r>
      <w:r w:rsidRPr="00D92E9F">
        <w:rPr>
          <w:u w:val="words"/>
        </w:rPr>
        <w:t>Código de Processo Civil Comentado e Legislação Extravagante</w:t>
      </w:r>
      <w:r w:rsidRPr="00D92E9F">
        <w:t>. 10ª Ed. São Paulo: RT, 2007. Pág. 734)</w:t>
      </w:r>
    </w:p>
    <w:p w14:paraId="4096C444" w14:textId="77777777" w:rsidR="008C313C" w:rsidRPr="00D92E9F" w:rsidRDefault="008C313C" w:rsidP="007D17A1">
      <w:pPr>
        <w:tabs>
          <w:tab w:val="left" w:pos="2907"/>
        </w:tabs>
        <w:spacing w:after="0"/>
        <w:ind w:left="708"/>
      </w:pPr>
    </w:p>
    <w:p w14:paraId="72F43BEB" w14:textId="77777777" w:rsidR="000904B2" w:rsidRDefault="000904B2" w:rsidP="007D17A1">
      <w:pPr>
        <w:tabs>
          <w:tab w:val="left" w:pos="2907"/>
        </w:tabs>
        <w:spacing w:after="0"/>
        <w:ind w:left="708"/>
      </w:pPr>
    </w:p>
    <w:p w14:paraId="1EAB90B2" w14:textId="77777777" w:rsidR="008C313C" w:rsidRDefault="008C313C" w:rsidP="004F7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tabs>
          <w:tab w:val="left" w:pos="2907"/>
        </w:tabs>
        <w:spacing w:after="0"/>
        <w:ind w:left="708"/>
      </w:pPr>
      <w:r w:rsidRPr="00D92E9F">
        <w:t xml:space="preserve">“Implicitamente que seja, </w:t>
      </w:r>
      <w:r w:rsidRPr="00D92E9F">
        <w:rPr>
          <w:b/>
          <w:u w:val="words"/>
        </w:rPr>
        <w:t>a prévia realização da penhora, ou a segurança do juízo constitui pressuposto processual objetivo da impugnação</w:t>
      </w:r>
      <w:r w:rsidRPr="00D92E9F">
        <w:t xml:space="preserve">. O art. 475-J, §1º, somente cogita da intimação do executado após a penhora. É flagrante a subsistência da ratio dessa peculiar exigência imposta à impugnação. Antes de qualquer controvérsia, talvez complexa e demorada, urge assegurar ao exeqüente a utilidade da execução. O art. 739-A, §1°º, reforça a idéia, exigindo a realização da penhora para o juiz apreciar o pedido de efeito suspensivo.( ASSIS, Araken. </w:t>
      </w:r>
      <w:r w:rsidRPr="00D92E9F">
        <w:rPr>
          <w:u w:val="words"/>
        </w:rPr>
        <w:t>Manual da execução</w:t>
      </w:r>
      <w:r w:rsidRPr="00D92E9F">
        <w:t>. 11ª Ed. São Paulo: Editora Revista dos Tribunais, 2007, p. 1184.)</w:t>
      </w:r>
    </w:p>
    <w:p w14:paraId="36DACCEA" w14:textId="77777777" w:rsidR="00CC70B5" w:rsidRPr="00CC70B5" w:rsidRDefault="00CC70B5" w:rsidP="007D17A1">
      <w:pPr>
        <w:pStyle w:val="PADRAONOVO"/>
      </w:pPr>
    </w:p>
    <w:p w14:paraId="02F3F518" w14:textId="77777777" w:rsidR="008C313C" w:rsidRPr="00D92E9F" w:rsidRDefault="008C313C" w:rsidP="007D17A1">
      <w:pPr>
        <w:tabs>
          <w:tab w:val="left" w:pos="2907"/>
        </w:tabs>
        <w:spacing w:after="0"/>
      </w:pPr>
    </w:p>
    <w:p w14:paraId="640E4327" w14:textId="77777777" w:rsidR="008C313C" w:rsidRDefault="008C313C" w:rsidP="007D17A1">
      <w:pPr>
        <w:tabs>
          <w:tab w:val="left" w:pos="2850"/>
        </w:tabs>
        <w:spacing w:after="0"/>
      </w:pPr>
      <w:r w:rsidRPr="00D92E9F">
        <w:tab/>
        <w:t>Consideremos outrossim os seguintes julgados:</w:t>
      </w:r>
    </w:p>
    <w:p w14:paraId="12331A2C" w14:textId="77777777" w:rsidR="00CC70B5" w:rsidRPr="00CC70B5" w:rsidRDefault="00CC70B5" w:rsidP="007D17A1">
      <w:pPr>
        <w:pStyle w:val="PADRAONOVO"/>
      </w:pPr>
    </w:p>
    <w:p w14:paraId="4D7FBCC9" w14:textId="77777777" w:rsidR="008C313C" w:rsidRPr="00D92E9F" w:rsidRDefault="008C313C" w:rsidP="004F7A53">
      <w:pPr>
        <w:pBdr>
          <w:left w:val="single" w:sz="4" w:space="4" w:color="auto"/>
        </w:pBdr>
        <w:tabs>
          <w:tab w:val="left" w:pos="2850"/>
        </w:tabs>
        <w:spacing w:after="0"/>
        <w:ind w:left="708"/>
        <w:rPr>
          <w:b/>
        </w:rPr>
      </w:pPr>
      <w:r w:rsidRPr="00D92E9F">
        <w:rPr>
          <w:b/>
        </w:rPr>
        <w:t xml:space="preserve">AGRAVO DE INSTRUMENTO. NEGÓCIOS JURÍDICOS BANCÁRIOS. AÇÃO REVISIONAL. CUMPRIMENTO DE SENTENÇA. OFERECIMENTO DE IMPUGNAÇÃO. NECESSIDADE DE PRÉVIA PENHORA. </w:t>
      </w:r>
    </w:p>
    <w:p w14:paraId="387A4AB4" w14:textId="77777777" w:rsidR="008C313C" w:rsidRPr="00D92E9F" w:rsidRDefault="008C313C" w:rsidP="004F7A53">
      <w:pPr>
        <w:pBdr>
          <w:left w:val="single" w:sz="4" w:space="4" w:color="auto"/>
        </w:pBdr>
        <w:tabs>
          <w:tab w:val="left" w:pos="2850"/>
        </w:tabs>
        <w:spacing w:after="0"/>
        <w:ind w:left="708"/>
      </w:pPr>
      <w:r w:rsidRPr="00D92E9F">
        <w:t>Na fase de cumprimento de sentença, a prévia penhora ou segurança do juízo são pressupostos para o recebimento da impugnação, nos termos do disposto no art. 475-J, § 1º, do Código de Processo Civil, com a redação dada pela Lei n. 11.232/05. AGRAVO DE INSTRUMENTO IMPROVIDO. (</w:t>
      </w:r>
      <w:r w:rsidRPr="00D92E9F">
        <w:rPr>
          <w:b/>
          <w:u w:val="single"/>
        </w:rPr>
        <w:t>TJRS</w:t>
      </w:r>
      <w:r w:rsidRPr="00D92E9F">
        <w:t xml:space="preserve"> - AI 70034797316; São Lourenço do Sul; Segunda Câmara Especial Cível; Relª Desª Lúcia de Fátima Cerveira; Julg. 25/08/2010; </w:t>
      </w:r>
      <w:r w:rsidRPr="00D92E9F">
        <w:rPr>
          <w:b/>
        </w:rPr>
        <w:t>DJERS 06/09/2010</w:t>
      </w:r>
      <w:r w:rsidRPr="00D92E9F">
        <w:t>)</w:t>
      </w:r>
    </w:p>
    <w:p w14:paraId="4690B382" w14:textId="77777777" w:rsidR="008C313C" w:rsidRDefault="008C313C" w:rsidP="007D17A1">
      <w:pPr>
        <w:tabs>
          <w:tab w:val="left" w:pos="2850"/>
        </w:tabs>
        <w:spacing w:after="0"/>
        <w:ind w:left="708"/>
      </w:pPr>
    </w:p>
    <w:p w14:paraId="38434D15" w14:textId="77777777" w:rsidR="00CC70B5" w:rsidRPr="00CC70B5" w:rsidRDefault="00CC70B5" w:rsidP="007D17A1">
      <w:pPr>
        <w:pStyle w:val="PADRAONOVO"/>
      </w:pPr>
    </w:p>
    <w:p w14:paraId="08F0E3B7" w14:textId="77777777" w:rsidR="008C313C" w:rsidRPr="00D92E9F" w:rsidRDefault="008C313C" w:rsidP="004F7A53">
      <w:pPr>
        <w:pBdr>
          <w:left w:val="single" w:sz="4" w:space="4" w:color="auto"/>
        </w:pBdr>
        <w:tabs>
          <w:tab w:val="left" w:pos="2850"/>
        </w:tabs>
        <w:spacing w:after="0"/>
        <w:ind w:left="708"/>
        <w:rPr>
          <w:b/>
        </w:rPr>
      </w:pPr>
      <w:r w:rsidRPr="00D92E9F">
        <w:rPr>
          <w:b/>
        </w:rPr>
        <w:t xml:space="preserve">PROCESSUAL CIVIL. CUMPRIMENTO DE SENTENÇA. CONDENAÇÃO AO PAGAMENTO DE QUANTIA CERTA. IMPUGNAÇÃO OFERECIDA ANTES DE SEGURO O JUÍZO, ALEGANDO EXCESSO DE EXECUÇÃO. DETERMINAÇÃO PARA QUE SE AGUARDE A PENHORA E AVALIAÇÃO. RECURSO SUSTENTANDO A DESNECESSIDADE DE ESTAR SEGURO O JUÍZO PELA CONSTRIÇÃO E AVALIAÇÃO. DISPENSA QUE, COM AS REFORMAS, OCORREU APENAS PARA O USO DA AÇÃO INCIDENTAL DE EMBARGOS DO DEVEDOR, NA EXECUÇÃO DE TÍTULO EXTRAJUDICIAL. </w:t>
      </w:r>
    </w:p>
    <w:p w14:paraId="1C5CA917" w14:textId="77777777" w:rsidR="008C313C" w:rsidRPr="00D92E9F" w:rsidRDefault="008C313C" w:rsidP="004F7A53">
      <w:pPr>
        <w:pBdr>
          <w:left w:val="single" w:sz="4" w:space="4" w:color="auto"/>
        </w:pBdr>
        <w:tabs>
          <w:tab w:val="left" w:pos="2850"/>
        </w:tabs>
        <w:spacing w:after="0"/>
        <w:ind w:left="708"/>
      </w:pPr>
      <w:r w:rsidRPr="00D92E9F">
        <w:t>Para o oferecimento de impugnação, alegando excesso de execução, no cumprimento de sentença condenando ao pagamento de quantia certa, necessário estar seguro o juízo pela penhora ou depósito, e avaliação. (TJSP; AI 990.10.127055-2; Ac. 4647750; Itatiba; Segunda Câmara de Direito Privado; Rel. Des. Boris Kauffmann; Julg. 10/08/2010; DJESP 01/09/2010)</w:t>
      </w:r>
    </w:p>
    <w:p w14:paraId="29CFA761" w14:textId="77777777" w:rsidR="008C313C" w:rsidRDefault="008C313C" w:rsidP="007D17A1">
      <w:pPr>
        <w:tabs>
          <w:tab w:val="left" w:pos="2850"/>
        </w:tabs>
        <w:spacing w:after="0"/>
        <w:ind w:left="708"/>
      </w:pPr>
      <w:r w:rsidRPr="00D92E9F">
        <w:tab/>
      </w:r>
    </w:p>
    <w:p w14:paraId="1E550DC8" w14:textId="77777777" w:rsidR="008C313C" w:rsidRPr="00D92E9F" w:rsidRDefault="008C313C" w:rsidP="007D17A1">
      <w:pPr>
        <w:tabs>
          <w:tab w:val="left" w:pos="2850"/>
        </w:tabs>
        <w:spacing w:after="0"/>
        <w:ind w:left="708"/>
      </w:pPr>
      <w:r w:rsidRPr="00D92E9F">
        <w:tab/>
      </w:r>
    </w:p>
    <w:p w14:paraId="3FFE6775" w14:textId="77777777" w:rsidR="008C313C" w:rsidRPr="00D92E9F" w:rsidRDefault="008C313C" w:rsidP="004F7A53">
      <w:pPr>
        <w:pBdr>
          <w:left w:val="single" w:sz="4" w:space="4" w:color="auto"/>
        </w:pBdr>
        <w:tabs>
          <w:tab w:val="left" w:pos="2850"/>
        </w:tabs>
        <w:spacing w:after="0"/>
        <w:ind w:left="708"/>
        <w:rPr>
          <w:b/>
        </w:rPr>
      </w:pPr>
      <w:r w:rsidRPr="00D92E9F">
        <w:rPr>
          <w:b/>
        </w:rPr>
        <w:t xml:space="preserve">AGRAVO DE INSTRUMENTO. CONTRATO DE PARTICIPAÇÃO FINANCEIRA. FASE DE CUMPRIMENTO DE SENTENÇA. IMPUGNAÇÃO AO CÁLCULO RELATIVO ÀS AÇÕES FALTANTES. </w:t>
      </w:r>
    </w:p>
    <w:p w14:paraId="1DD3B704" w14:textId="77777777" w:rsidR="008C313C" w:rsidRPr="00D92E9F" w:rsidRDefault="008C313C" w:rsidP="004F7A53">
      <w:pPr>
        <w:pBdr>
          <w:left w:val="single" w:sz="4" w:space="4" w:color="auto"/>
        </w:pBdr>
        <w:tabs>
          <w:tab w:val="left" w:pos="2850"/>
        </w:tabs>
        <w:spacing w:after="0"/>
        <w:ind w:left="708"/>
      </w:pPr>
      <w:r w:rsidRPr="00D92E9F">
        <w:t xml:space="preserve">1. Conhecimento da impugnação. Requisitos legais atendidos. </w:t>
      </w:r>
    </w:p>
    <w:p w14:paraId="5E20E12E" w14:textId="77777777" w:rsidR="008C313C" w:rsidRPr="00D92E9F" w:rsidRDefault="008C313C" w:rsidP="004F7A53">
      <w:pPr>
        <w:pBdr>
          <w:left w:val="single" w:sz="4" w:space="4" w:color="auto"/>
        </w:pBdr>
        <w:tabs>
          <w:tab w:val="left" w:pos="2850"/>
        </w:tabs>
        <w:spacing w:after="0"/>
        <w:ind w:left="708"/>
      </w:pPr>
      <w:r w:rsidRPr="00D92E9F">
        <w:t xml:space="preserve">2. Tempestividade da impugnação. O termo inicial do prazo para oferecer impugnação ao cumprimento de sentença deve ocorrer a partir da intimação do auto de penhora e avaliação. Exegese do artigo 475-J, §1º, do CPC. </w:t>
      </w:r>
    </w:p>
    <w:p w14:paraId="2E6B7B8D" w14:textId="77777777" w:rsidR="008C313C" w:rsidRPr="00D92E9F" w:rsidRDefault="008C313C" w:rsidP="004F7A53">
      <w:pPr>
        <w:pBdr>
          <w:left w:val="single" w:sz="4" w:space="4" w:color="auto"/>
        </w:pBdr>
        <w:tabs>
          <w:tab w:val="left" w:pos="2850"/>
        </w:tabs>
        <w:spacing w:after="0"/>
        <w:ind w:left="708"/>
      </w:pPr>
      <w:r w:rsidRPr="00D92E9F">
        <w:t>3. Deserção. Inocorrência. Pagamento das custas efetivado no prazo legal. AGRAVO DE INSTRUMENTO DESPROVIDO. UNÂNIME. (</w:t>
      </w:r>
      <w:r w:rsidRPr="00D92E9F">
        <w:rPr>
          <w:b/>
          <w:u w:val="single"/>
        </w:rPr>
        <w:t>TJRS</w:t>
      </w:r>
      <w:r w:rsidRPr="00D92E9F">
        <w:t xml:space="preserve"> - AI 70034012427; Porto Alegre; Primeira Câmara Especial Cível; Relª Desª Isabel Dias Almeida; Julg. 10/08/2010; </w:t>
      </w:r>
      <w:r w:rsidRPr="00D92E9F">
        <w:rPr>
          <w:b/>
        </w:rPr>
        <w:t>DJERS 19/08/2010</w:t>
      </w:r>
      <w:r w:rsidRPr="00D92E9F">
        <w:t>)</w:t>
      </w:r>
    </w:p>
    <w:p w14:paraId="6C6FA1E4" w14:textId="77777777" w:rsidR="008C313C" w:rsidRDefault="008C313C" w:rsidP="007D17A1">
      <w:pPr>
        <w:spacing w:after="0"/>
      </w:pPr>
    </w:p>
    <w:p w14:paraId="11A2A796" w14:textId="77777777" w:rsidR="00462977" w:rsidRPr="00D92E9F" w:rsidRDefault="00A0395C" w:rsidP="007D17A1">
      <w:pPr>
        <w:tabs>
          <w:tab w:val="left" w:pos="2850"/>
        </w:tabs>
        <w:spacing w:after="0"/>
      </w:pPr>
      <w:r w:rsidRPr="00D92E9F">
        <w:t xml:space="preserve"> </w:t>
      </w:r>
    </w:p>
    <w:p w14:paraId="2803CD6E" w14:textId="77777777" w:rsidR="00462977" w:rsidRPr="00D92E9F" w:rsidRDefault="00462977" w:rsidP="007D17A1">
      <w:pPr>
        <w:shd w:val="clear" w:color="auto" w:fill="808080"/>
        <w:spacing w:after="0"/>
        <w:ind w:left="709" w:right="765"/>
        <w:jc w:val="center"/>
        <w:rPr>
          <w:b/>
          <w:color w:val="FFFFFF"/>
        </w:rPr>
      </w:pPr>
      <w:r w:rsidRPr="00D92E9F">
        <w:rPr>
          <w:b/>
          <w:color w:val="FFFFFF"/>
        </w:rPr>
        <w:t xml:space="preserve">(2) – REQUERIMENTOS </w:t>
      </w:r>
    </w:p>
    <w:p w14:paraId="34ECC7AF" w14:textId="77777777" w:rsidR="00462977" w:rsidRPr="00D92E9F" w:rsidRDefault="00462977" w:rsidP="007D17A1">
      <w:pPr>
        <w:spacing w:after="0"/>
      </w:pPr>
    </w:p>
    <w:p w14:paraId="7AB54C6D" w14:textId="77777777" w:rsidR="00462977" w:rsidRPr="00D92E9F" w:rsidRDefault="00462977" w:rsidP="007D17A1">
      <w:pPr>
        <w:pStyle w:val="PADRAONOVO"/>
        <w:spacing w:after="0"/>
      </w:pPr>
    </w:p>
    <w:p w14:paraId="1841F938" w14:textId="77777777" w:rsidR="00A0395C" w:rsidRPr="00D92E9F" w:rsidRDefault="00F730F2" w:rsidP="007D17A1">
      <w:pPr>
        <w:pStyle w:val="PADRAONOVO"/>
        <w:tabs>
          <w:tab w:val="clear" w:pos="2835"/>
        </w:tabs>
        <w:spacing w:after="0"/>
      </w:pPr>
      <w:r w:rsidRPr="00D92E9F">
        <w:t xml:space="preserve"> </w:t>
      </w:r>
      <w:r w:rsidRPr="00D92E9F">
        <w:tab/>
      </w:r>
      <w:r w:rsidRPr="00D92E9F">
        <w:tab/>
      </w:r>
      <w:r w:rsidRPr="00D92E9F">
        <w:tab/>
      </w:r>
      <w:r w:rsidRPr="00D92E9F">
        <w:tab/>
        <w:t xml:space="preserve">Diante disto, a Ré </w:t>
      </w:r>
      <w:r w:rsidRPr="00D92E9F">
        <w:rPr>
          <w:b/>
          <w:u w:val="words"/>
        </w:rPr>
        <w:t>vem requerer</w:t>
      </w:r>
      <w:r w:rsidRPr="00D92E9F">
        <w:t xml:space="preserve">, no presente estágio processual, </w:t>
      </w:r>
      <w:r w:rsidRPr="00D92E9F">
        <w:rPr>
          <w:b/>
        </w:rPr>
        <w:t xml:space="preserve">que a constrição dos ativos financeiros bancários em comento </w:t>
      </w:r>
      <w:r w:rsidRPr="00D92E9F">
        <w:rPr>
          <w:b/>
          <w:u w:val="words"/>
        </w:rPr>
        <w:t xml:space="preserve">seja </w:t>
      </w:r>
      <w:r w:rsidR="00136530" w:rsidRPr="00D92E9F">
        <w:rPr>
          <w:b/>
          <w:u w:val="words"/>
        </w:rPr>
        <w:t>convolada em penhora</w:t>
      </w:r>
      <w:r w:rsidR="00136530" w:rsidRPr="00D92E9F">
        <w:t xml:space="preserve">, </w:t>
      </w:r>
      <w:r w:rsidR="00136530" w:rsidRPr="00D92E9F">
        <w:rPr>
          <w:b/>
        </w:rPr>
        <w:t xml:space="preserve">sendo </w:t>
      </w:r>
      <w:r w:rsidR="00EC1997" w:rsidRPr="00D92E9F">
        <w:rPr>
          <w:b/>
        </w:rPr>
        <w:t>posteriormente</w:t>
      </w:r>
      <w:r w:rsidR="00136530" w:rsidRPr="00D92E9F">
        <w:rPr>
          <w:b/>
        </w:rPr>
        <w:t xml:space="preserve"> devidamente </w:t>
      </w:r>
      <w:r w:rsidRPr="00D92E9F">
        <w:rPr>
          <w:b/>
          <w:u w:val="words"/>
        </w:rPr>
        <w:t>reduzida a termo</w:t>
      </w:r>
      <w:r w:rsidRPr="00D92E9F">
        <w:t>, c</w:t>
      </w:r>
      <w:r w:rsidR="00136530" w:rsidRPr="00D92E9F">
        <w:t xml:space="preserve">omo reclama a Legislação Adjetiva Civil. Empós disto, seja a Ré devidamente intimada para oferecer sua defesa. </w:t>
      </w:r>
    </w:p>
    <w:p w14:paraId="3602AA7E" w14:textId="77777777" w:rsidR="00A21FD8" w:rsidRDefault="00A21FD8" w:rsidP="007D17A1">
      <w:pPr>
        <w:pStyle w:val="PADRAONOVO"/>
        <w:tabs>
          <w:tab w:val="clear" w:pos="2835"/>
        </w:tabs>
        <w:spacing w:after="0"/>
      </w:pPr>
    </w:p>
    <w:p w14:paraId="1F5372C0" w14:textId="77777777" w:rsidR="002B24B4" w:rsidRPr="00D92E9F" w:rsidRDefault="002B24B4" w:rsidP="007D17A1">
      <w:pPr>
        <w:pStyle w:val="PADRAONOVO"/>
        <w:tabs>
          <w:tab w:val="clear" w:pos="2835"/>
        </w:tabs>
        <w:spacing w:after="0"/>
      </w:pPr>
    </w:p>
    <w:p w14:paraId="5F65F475" w14:textId="77777777" w:rsidR="00E0459E" w:rsidRPr="00D92E9F" w:rsidRDefault="00E0459E" w:rsidP="007D17A1">
      <w:pPr>
        <w:spacing w:after="0"/>
        <w:rPr>
          <w:color w:val="000000"/>
        </w:rPr>
      </w:pPr>
      <w:r w:rsidRPr="00D92E9F">
        <w:rPr>
          <w:color w:val="000000"/>
        </w:rPr>
        <w:t xml:space="preserve"> </w:t>
      </w:r>
      <w:r w:rsidRPr="00D92E9F">
        <w:rPr>
          <w:color w:val="000000"/>
        </w:rPr>
        <w:tab/>
      </w:r>
      <w:r w:rsidRPr="00D92E9F">
        <w:rPr>
          <w:color w:val="000000"/>
        </w:rPr>
        <w:tab/>
      </w:r>
      <w:r w:rsidRPr="00D92E9F">
        <w:rPr>
          <w:color w:val="000000"/>
        </w:rPr>
        <w:tab/>
      </w:r>
      <w:r w:rsidRPr="00D92E9F">
        <w:rPr>
          <w:color w:val="000000"/>
        </w:rPr>
        <w:tab/>
      </w:r>
      <w:r w:rsidRPr="00D92E9F">
        <w:rPr>
          <w:color w:val="000000"/>
        </w:rPr>
        <w:tab/>
      </w:r>
      <w:r w:rsidR="0064069E" w:rsidRPr="00D92E9F">
        <w:rPr>
          <w:color w:val="000000"/>
        </w:rPr>
        <w:t xml:space="preserve">       </w:t>
      </w:r>
      <w:r w:rsidR="002B24B4">
        <w:rPr>
          <w:color w:val="000000"/>
        </w:rPr>
        <w:t>Natal</w:t>
      </w:r>
      <w:r w:rsidR="002B24B4" w:rsidRPr="00D92E9F">
        <w:rPr>
          <w:color w:val="000000"/>
        </w:rPr>
        <w:t xml:space="preserve"> </w:t>
      </w:r>
      <w:r w:rsidRPr="00D92E9F">
        <w:rPr>
          <w:color w:val="000000"/>
        </w:rPr>
        <w:t>(</w:t>
      </w:r>
      <w:r w:rsidR="002B24B4">
        <w:rPr>
          <w:color w:val="000000"/>
        </w:rPr>
        <w:t>RN</w:t>
      </w:r>
      <w:r w:rsidRPr="00D92E9F">
        <w:rPr>
          <w:color w:val="000000"/>
        </w:rPr>
        <w:t xml:space="preserve">), </w:t>
      </w:r>
      <w:r w:rsidR="002B24B4">
        <w:rPr>
          <w:color w:val="000000"/>
        </w:rPr>
        <w:t>00</w:t>
      </w:r>
      <w:r w:rsidRPr="00D92E9F">
        <w:rPr>
          <w:color w:val="000000"/>
        </w:rPr>
        <w:t xml:space="preserve"> de julho de </w:t>
      </w:r>
      <w:r w:rsidR="002B24B4">
        <w:rPr>
          <w:color w:val="000000"/>
        </w:rPr>
        <w:t>0000</w:t>
      </w:r>
      <w:r w:rsidRPr="00D92E9F">
        <w:rPr>
          <w:color w:val="000000"/>
        </w:rPr>
        <w:t>.</w:t>
      </w:r>
    </w:p>
    <w:p w14:paraId="65601BFF" w14:textId="77777777" w:rsidR="00E0459E" w:rsidRPr="00D92E9F" w:rsidRDefault="00E0459E" w:rsidP="007D17A1">
      <w:pPr>
        <w:spacing w:after="0"/>
        <w:rPr>
          <w:color w:val="000000"/>
        </w:rPr>
      </w:pPr>
    </w:p>
    <w:p w14:paraId="331EEA44" w14:textId="77777777" w:rsidR="00E0459E" w:rsidRPr="00D92E9F" w:rsidRDefault="00E0459E" w:rsidP="007D17A1">
      <w:pPr>
        <w:spacing w:after="0"/>
        <w:rPr>
          <w:color w:val="000000"/>
          <w:szCs w:val="32"/>
        </w:rPr>
      </w:pPr>
      <w:r w:rsidRPr="00D92E9F">
        <w:rPr>
          <w:color w:val="000000"/>
        </w:rPr>
        <w:t xml:space="preserve">                                </w:t>
      </w:r>
      <w:r w:rsidRPr="00D92E9F">
        <w:rPr>
          <w:b/>
          <w:color w:val="000000"/>
        </w:rPr>
        <w:t xml:space="preserve">     </w:t>
      </w:r>
      <w:r w:rsidRPr="00D92E9F">
        <w:rPr>
          <w:color w:val="000000"/>
          <w:szCs w:val="32"/>
        </w:rPr>
        <w:t xml:space="preserve">P.p.                                   </w:t>
      </w:r>
      <w:r w:rsidR="00CC70B5">
        <w:rPr>
          <w:color w:val="000000"/>
          <w:szCs w:val="32"/>
        </w:rPr>
        <w:t xml:space="preserve">              </w:t>
      </w:r>
      <w:r w:rsidR="002B24B4">
        <w:rPr>
          <w:color w:val="000000"/>
          <w:szCs w:val="32"/>
        </w:rPr>
        <w:t xml:space="preserve"> </w:t>
      </w:r>
      <w:r w:rsidRPr="00D92E9F">
        <w:rPr>
          <w:b/>
          <w:color w:val="000000"/>
          <w:szCs w:val="32"/>
        </w:rPr>
        <w:t>Beltrano de tal</w:t>
      </w:r>
    </w:p>
    <w:p w14:paraId="440E0A5F" w14:textId="77777777" w:rsidR="00E0459E" w:rsidRPr="00D92E9F" w:rsidRDefault="00E0459E" w:rsidP="007D17A1">
      <w:pPr>
        <w:spacing w:after="0"/>
        <w:rPr>
          <w:color w:val="000000"/>
          <w:szCs w:val="32"/>
        </w:rPr>
      </w:pPr>
      <w:r w:rsidRPr="00D92E9F">
        <w:rPr>
          <w:color w:val="000000"/>
          <w:szCs w:val="32"/>
        </w:rPr>
        <w:t xml:space="preserve"> </w:t>
      </w:r>
      <w:r w:rsidRPr="00D92E9F">
        <w:rPr>
          <w:color w:val="000000"/>
          <w:szCs w:val="32"/>
        </w:rPr>
        <w:tab/>
      </w:r>
      <w:r w:rsidRPr="00D92E9F">
        <w:rPr>
          <w:color w:val="000000"/>
          <w:szCs w:val="32"/>
        </w:rPr>
        <w:tab/>
      </w:r>
      <w:r w:rsidRPr="00D92E9F">
        <w:rPr>
          <w:color w:val="000000"/>
          <w:szCs w:val="32"/>
        </w:rPr>
        <w:tab/>
      </w:r>
      <w:r w:rsidRPr="00D92E9F">
        <w:rPr>
          <w:color w:val="000000"/>
          <w:szCs w:val="32"/>
        </w:rPr>
        <w:tab/>
      </w:r>
      <w:r w:rsidRPr="00D92E9F">
        <w:rPr>
          <w:color w:val="000000"/>
          <w:szCs w:val="32"/>
        </w:rPr>
        <w:tab/>
      </w:r>
      <w:r w:rsidRPr="00D92E9F">
        <w:rPr>
          <w:color w:val="000000"/>
          <w:szCs w:val="32"/>
        </w:rPr>
        <w:tab/>
      </w:r>
      <w:r w:rsidRPr="00D92E9F">
        <w:rPr>
          <w:color w:val="000000"/>
          <w:szCs w:val="32"/>
        </w:rPr>
        <w:tab/>
        <w:t xml:space="preserve">    </w:t>
      </w:r>
      <w:r w:rsidR="002B24B4">
        <w:rPr>
          <w:color w:val="000000"/>
          <w:szCs w:val="32"/>
        </w:rPr>
        <w:t>Advogado – OAB(RN</w:t>
      </w:r>
      <w:r w:rsidRPr="00D92E9F">
        <w:rPr>
          <w:color w:val="000000"/>
          <w:szCs w:val="32"/>
        </w:rPr>
        <w:t>) 112233</w:t>
      </w:r>
    </w:p>
    <w:p w14:paraId="69B0A5EB" w14:textId="77777777" w:rsidR="00E0459E" w:rsidRPr="00D92E9F" w:rsidRDefault="00E0459E" w:rsidP="007D17A1">
      <w:pPr>
        <w:spacing w:after="0"/>
        <w:ind w:left="1416"/>
        <w:rPr>
          <w:color w:val="000000"/>
          <w:szCs w:val="32"/>
        </w:rPr>
      </w:pPr>
    </w:p>
    <w:p w14:paraId="38DA062F" w14:textId="77777777" w:rsidR="00A21FD8" w:rsidRPr="00D92E9F" w:rsidRDefault="00A21FD8" w:rsidP="007D17A1">
      <w:pPr>
        <w:pStyle w:val="PADRAONOVO"/>
        <w:tabs>
          <w:tab w:val="clear" w:pos="2835"/>
        </w:tabs>
        <w:spacing w:after="0"/>
      </w:pPr>
    </w:p>
    <w:sectPr w:rsidR="00A21FD8" w:rsidRPr="00D92E9F" w:rsidSect="00202A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17" w:right="567" w:bottom="1417" w:left="1701" w:header="720" w:footer="720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262E9" w14:textId="77777777" w:rsidR="00996B65" w:rsidRDefault="00996B65" w:rsidP="0036020F">
      <w:pPr>
        <w:spacing w:after="0" w:line="240" w:lineRule="auto"/>
      </w:pPr>
      <w:r>
        <w:separator/>
      </w:r>
    </w:p>
  </w:endnote>
  <w:endnote w:type="continuationSeparator" w:id="0">
    <w:p w14:paraId="190C22F7" w14:textId="77777777" w:rsidR="00996B65" w:rsidRDefault="00996B65" w:rsidP="003602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802F5" w14:textId="77777777" w:rsidR="009162DF" w:rsidRDefault="009162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BE4D3" w14:textId="3371F9AC" w:rsidR="009162DF" w:rsidRPr="009162DF" w:rsidRDefault="009162DF" w:rsidP="009162D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3924B" w14:textId="77777777" w:rsidR="0036020F" w:rsidRDefault="0036020F" w:rsidP="0036020F">
    <w:pPr>
      <w:pStyle w:val="Rodap"/>
      <w:jc w:val="center"/>
    </w:pPr>
    <w:r w:rsidRPr="0036020F">
      <w:rPr>
        <w:b/>
      </w:rPr>
      <w:t xml:space="preserve">Página </w:t>
    </w:r>
    <w:r w:rsidRPr="0036020F">
      <w:rPr>
        <w:b/>
        <w:sz w:val="24"/>
        <w:szCs w:val="24"/>
      </w:rPr>
      <w:fldChar w:fldCharType="begin"/>
    </w:r>
    <w:r w:rsidRPr="0036020F">
      <w:rPr>
        <w:b/>
      </w:rPr>
      <w:instrText>PAGE</w:instrText>
    </w:r>
    <w:r w:rsidRPr="0036020F">
      <w:rPr>
        <w:b/>
        <w:sz w:val="24"/>
        <w:szCs w:val="24"/>
      </w:rPr>
      <w:fldChar w:fldCharType="separate"/>
    </w:r>
    <w:r w:rsidR="004F7A53">
      <w:rPr>
        <w:b/>
        <w:noProof/>
      </w:rPr>
      <w:t>1</w:t>
    </w:r>
    <w:r w:rsidRPr="0036020F">
      <w:rPr>
        <w:b/>
        <w:sz w:val="24"/>
        <w:szCs w:val="24"/>
      </w:rPr>
      <w:fldChar w:fldCharType="end"/>
    </w:r>
    <w:r w:rsidRPr="0036020F">
      <w:rPr>
        <w:b/>
      </w:rPr>
      <w:t xml:space="preserve"> de </w:t>
    </w:r>
    <w:r w:rsidRPr="0036020F">
      <w:rPr>
        <w:b/>
        <w:sz w:val="24"/>
        <w:szCs w:val="24"/>
      </w:rPr>
      <w:fldChar w:fldCharType="begin"/>
    </w:r>
    <w:r w:rsidRPr="0036020F">
      <w:rPr>
        <w:b/>
      </w:rPr>
      <w:instrText>NUMPAGES</w:instrText>
    </w:r>
    <w:r w:rsidRPr="0036020F">
      <w:rPr>
        <w:b/>
        <w:sz w:val="24"/>
        <w:szCs w:val="24"/>
      </w:rPr>
      <w:fldChar w:fldCharType="separate"/>
    </w:r>
    <w:r w:rsidR="004F7A53">
      <w:rPr>
        <w:b/>
        <w:noProof/>
      </w:rPr>
      <w:t>7</w:t>
    </w:r>
    <w:r w:rsidRPr="0036020F">
      <w:rPr>
        <w:b/>
        <w:sz w:val="24"/>
        <w:szCs w:val="24"/>
      </w:rPr>
      <w:fldChar w:fldCharType="end"/>
    </w:r>
  </w:p>
  <w:p w14:paraId="7E500030" w14:textId="77777777" w:rsidR="0036020F" w:rsidRDefault="003602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BFC70" w14:textId="77777777" w:rsidR="00996B65" w:rsidRDefault="00996B65" w:rsidP="0036020F">
      <w:pPr>
        <w:spacing w:after="0" w:line="240" w:lineRule="auto"/>
      </w:pPr>
      <w:r>
        <w:separator/>
      </w:r>
    </w:p>
  </w:footnote>
  <w:footnote w:type="continuationSeparator" w:id="0">
    <w:p w14:paraId="4D781167" w14:textId="77777777" w:rsidR="00996B65" w:rsidRDefault="00996B65" w:rsidP="003602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6D22B" w14:textId="77777777" w:rsidR="009162DF" w:rsidRDefault="009162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A763E" w14:textId="139E1AAC" w:rsidR="004F7A53" w:rsidRPr="009162DF" w:rsidRDefault="009162DF" w:rsidP="009162DF">
    <w:pPr>
      <w:pStyle w:val="Cabealho"/>
      <w:jc w:val="center"/>
      <w:rPr>
        <w:rFonts w:ascii="Arial" w:hAnsi="Arial" w:cs="Arial"/>
        <w:b/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662D1" w14:textId="77777777" w:rsidR="004F7A53" w:rsidRDefault="009162DF" w:rsidP="004F7A53">
    <w:pPr>
      <w:pStyle w:val="Cabealho"/>
      <w:jc w:val="center"/>
    </w:pPr>
    <w:r>
      <w:pict w14:anchorId="4B4442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304.8pt;height:52.8pt">
          <v:imagedata r:id="rId1" o:title=""/>
        </v:shape>
      </w:pict>
    </w:r>
  </w:p>
  <w:p w14:paraId="47B9B1C2" w14:textId="77777777" w:rsidR="004F7A53" w:rsidRPr="00E740D7" w:rsidRDefault="004F7A53" w:rsidP="004F7A53">
    <w:pPr>
      <w:pStyle w:val="Cabealho"/>
      <w:jc w:val="center"/>
      <w:rPr>
        <w:rFonts w:ascii="Arial" w:hAnsi="Arial" w:cs="Arial"/>
        <w:b/>
      </w:rPr>
    </w:pPr>
    <w:r w:rsidRPr="00E740D7">
      <w:rPr>
        <w:rFonts w:ascii="Arial" w:hAnsi="Arial" w:cs="Arial"/>
        <w:b/>
      </w:rPr>
      <w:t>www.modelodepeticoes.com.br</w:t>
    </w:r>
  </w:p>
  <w:p w14:paraId="39E54468" w14:textId="77777777" w:rsidR="004F7A53" w:rsidRDefault="004F7A5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9"/>
  <w:hyphenationZone w:val="425"/>
  <w:drawingGridHorizontalSpacing w:val="100"/>
  <w:drawingGridVerticalSpacing w:val="136"/>
  <w:displayHorizontalDrawingGridEvery w:val="0"/>
  <w:displayVerticalDrawingGridEvery w:val="2"/>
  <w:characterSpacingControl w:val="doNotCompress"/>
  <w:hdrShapeDefaults>
    <o:shapedefaults v:ext="edit" spidmax="307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0E05"/>
    <w:rsid w:val="0001419F"/>
    <w:rsid w:val="000904B2"/>
    <w:rsid w:val="000E5378"/>
    <w:rsid w:val="00136530"/>
    <w:rsid w:val="00140301"/>
    <w:rsid w:val="00202AA8"/>
    <w:rsid w:val="00233E17"/>
    <w:rsid w:val="00267742"/>
    <w:rsid w:val="002B24B4"/>
    <w:rsid w:val="002F00EB"/>
    <w:rsid w:val="00316E7E"/>
    <w:rsid w:val="00357887"/>
    <w:rsid w:val="0036020F"/>
    <w:rsid w:val="0040179E"/>
    <w:rsid w:val="00403DD2"/>
    <w:rsid w:val="00462977"/>
    <w:rsid w:val="004C5549"/>
    <w:rsid w:val="004E1A2C"/>
    <w:rsid w:val="004F7A53"/>
    <w:rsid w:val="00512992"/>
    <w:rsid w:val="00513449"/>
    <w:rsid w:val="005416BA"/>
    <w:rsid w:val="005561B4"/>
    <w:rsid w:val="005C28F5"/>
    <w:rsid w:val="00601014"/>
    <w:rsid w:val="0064069E"/>
    <w:rsid w:val="00697A31"/>
    <w:rsid w:val="006C26C9"/>
    <w:rsid w:val="006D2192"/>
    <w:rsid w:val="006F4FF4"/>
    <w:rsid w:val="007B0811"/>
    <w:rsid w:val="007D17A1"/>
    <w:rsid w:val="00891321"/>
    <w:rsid w:val="0089319B"/>
    <w:rsid w:val="00893F13"/>
    <w:rsid w:val="008C313C"/>
    <w:rsid w:val="00900DF0"/>
    <w:rsid w:val="00912F9D"/>
    <w:rsid w:val="009162DF"/>
    <w:rsid w:val="00951671"/>
    <w:rsid w:val="00976F70"/>
    <w:rsid w:val="00996B65"/>
    <w:rsid w:val="009D70FD"/>
    <w:rsid w:val="009F0BC5"/>
    <w:rsid w:val="00A0395C"/>
    <w:rsid w:val="00A21FD8"/>
    <w:rsid w:val="00A82DB7"/>
    <w:rsid w:val="00A92EC3"/>
    <w:rsid w:val="00AB0F32"/>
    <w:rsid w:val="00AB1D27"/>
    <w:rsid w:val="00B04805"/>
    <w:rsid w:val="00B26A5C"/>
    <w:rsid w:val="00B730D4"/>
    <w:rsid w:val="00B866AA"/>
    <w:rsid w:val="00C00F23"/>
    <w:rsid w:val="00C45303"/>
    <w:rsid w:val="00CA55AD"/>
    <w:rsid w:val="00CB102A"/>
    <w:rsid w:val="00CC70B5"/>
    <w:rsid w:val="00CE2D6C"/>
    <w:rsid w:val="00D653AD"/>
    <w:rsid w:val="00D80E05"/>
    <w:rsid w:val="00D92E9F"/>
    <w:rsid w:val="00E0459E"/>
    <w:rsid w:val="00E11950"/>
    <w:rsid w:val="00E13435"/>
    <w:rsid w:val="00E552D1"/>
    <w:rsid w:val="00EC1997"/>
    <w:rsid w:val="00EC7186"/>
    <w:rsid w:val="00EE153E"/>
    <w:rsid w:val="00F730F2"/>
    <w:rsid w:val="00F96A12"/>
    <w:rsid w:val="00FB1097"/>
    <w:rsid w:val="00FE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5"/>
    <o:shapelayout v:ext="edit">
      <o:idmap v:ext="edit" data="1"/>
    </o:shapelayout>
  </w:shapeDefaults>
  <w:decimalSymbol w:val=","/>
  <w:listSeparator w:val=";"/>
  <w14:docId w14:val="4B0176F5"/>
  <w15:chartTrackingRefBased/>
  <w15:docId w15:val="{0A1D4F06-37A2-4190-A026-F16D7F40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="Calibri" w:hAnsi="Arial Narrow" w:cs="MS Mincho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ADRAONOVO"/>
    <w:qFormat/>
    <w:rsid w:val="00316E7E"/>
    <w:pPr>
      <w:spacing w:after="200" w:line="360" w:lineRule="auto"/>
      <w:jc w:val="both"/>
    </w:pPr>
    <w:rPr>
      <w:shadow/>
      <w:sz w:val="28"/>
      <w:szCs w:val="2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AONOVO">
    <w:name w:val="PADRAO_NOVO"/>
    <w:basedOn w:val="Normal"/>
    <w:link w:val="PADRAONOVOChar"/>
    <w:qFormat/>
    <w:rsid w:val="00CB102A"/>
    <w:pPr>
      <w:tabs>
        <w:tab w:val="decimal" w:pos="2835"/>
      </w:tabs>
    </w:pPr>
  </w:style>
  <w:style w:type="character" w:customStyle="1" w:styleId="PADRAONOVOChar">
    <w:name w:val="PADRAO_NOVO Char"/>
    <w:basedOn w:val="Fontepargpadro"/>
    <w:link w:val="PADRAONOVO"/>
    <w:rsid w:val="00CB102A"/>
  </w:style>
  <w:style w:type="paragraph" w:styleId="Cabealho">
    <w:name w:val="header"/>
    <w:basedOn w:val="Normal"/>
    <w:link w:val="CabealhoChar"/>
    <w:unhideWhenUsed/>
    <w:rsid w:val="0036020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6020F"/>
    <w:rPr>
      <w:shadow/>
      <w:sz w:val="28"/>
      <w:szCs w:val="28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36020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6020F"/>
    <w:rPr>
      <w:shadow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99BFC2-D15B-4A51-9ACB-D1B58E6BE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1032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Tender</dc:creator>
  <cp:keywords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