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9B911" w14:textId="77777777" w:rsidR="007725BE" w:rsidRDefault="007725BE">
      <w:pPr>
        <w:widowControl/>
        <w:rPr>
          <w:lang w:val="en-US"/>
        </w:rPr>
      </w:pPr>
    </w:p>
    <w:p w14:paraId="6ECDA6B3" w14:textId="77777777" w:rsidR="007725BE" w:rsidRDefault="007725BE">
      <w:pPr>
        <w:widowControl/>
        <w:rPr>
          <w:lang w:val="en-US"/>
        </w:rPr>
      </w:pPr>
      <w:r>
        <w:rPr>
          <w:lang w:val="en-US"/>
        </w:rPr>
        <w:t>CONTESTAÇÃO - DEMARCAÇÃO - II - NOVO CPC</w:t>
      </w:r>
    </w:p>
    <w:p w14:paraId="62812606" w14:textId="77777777" w:rsidR="007725BE" w:rsidRDefault="007725BE">
      <w:pPr>
        <w:widowControl/>
        <w:rPr>
          <w:lang w:val="en-US"/>
        </w:rPr>
      </w:pPr>
    </w:p>
    <w:p w14:paraId="0F9C9DE8" w14:textId="77777777" w:rsidR="007725BE" w:rsidRDefault="007725BE">
      <w:pPr>
        <w:widowControl/>
        <w:rPr>
          <w:lang w:val="en-US"/>
        </w:rPr>
      </w:pPr>
    </w:p>
    <w:p w14:paraId="06628C13" w14:textId="77777777" w:rsidR="007725BE" w:rsidRDefault="007725BE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0DA470A0" w14:textId="77777777" w:rsidR="007725BE" w:rsidRDefault="007725BE">
      <w:pPr>
        <w:widowControl/>
        <w:rPr>
          <w:lang w:val="en-US"/>
        </w:rPr>
      </w:pPr>
    </w:p>
    <w:p w14:paraId="788154AE" w14:textId="77777777" w:rsidR="007725BE" w:rsidRDefault="007725BE">
      <w:pPr>
        <w:widowControl/>
        <w:rPr>
          <w:lang w:val="en-US"/>
        </w:rPr>
      </w:pPr>
    </w:p>
    <w:p w14:paraId="149A9E03" w14:textId="77777777" w:rsidR="007725BE" w:rsidRDefault="007725BE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0AAC83E1" w14:textId="77777777" w:rsidR="007725BE" w:rsidRDefault="007725BE">
      <w:pPr>
        <w:widowControl/>
        <w:rPr>
          <w:lang w:val="en-US"/>
        </w:rPr>
      </w:pPr>
    </w:p>
    <w:p w14:paraId="174BF75A" w14:textId="77777777" w:rsidR="007725BE" w:rsidRDefault="007725BE">
      <w:pPr>
        <w:widowControl/>
        <w:rPr>
          <w:lang w:val="en-US"/>
        </w:rPr>
      </w:pPr>
    </w:p>
    <w:p w14:paraId="585CFC67" w14:textId="77777777" w:rsidR="007725BE" w:rsidRDefault="007725BE">
      <w:pPr>
        <w:widowControl/>
        <w:rPr>
          <w:lang w:val="en-US"/>
        </w:rPr>
      </w:pPr>
      <w:r>
        <w:rPr>
          <w:lang w:val="en-US"/>
        </w:rPr>
        <w:t>_______________, contrariando a exordial apresentada por ___________, às fls. ___ destes autos, apresenta nos termos do art. 577 do Código de Processo Civil/2015, sua contestação. Por esta e melhor forma de direito, e se necessário provará:</w:t>
      </w:r>
    </w:p>
    <w:p w14:paraId="024BEAEA" w14:textId="77777777" w:rsidR="007725BE" w:rsidRDefault="007725BE">
      <w:pPr>
        <w:widowControl/>
        <w:rPr>
          <w:lang w:val="en-US"/>
        </w:rPr>
      </w:pPr>
      <w:r>
        <w:rPr>
          <w:lang w:val="en-US"/>
        </w:rPr>
        <w:t>Preliminarmente, estar nulo o processo, por violação do art. 337, inciso II, do CPC/2015.</w:t>
      </w:r>
    </w:p>
    <w:p w14:paraId="357FD146" w14:textId="77777777" w:rsidR="007725BE" w:rsidRDefault="007725BE">
      <w:pPr>
        <w:widowControl/>
        <w:rPr>
          <w:lang w:val="en-US"/>
        </w:rPr>
      </w:pPr>
      <w:r>
        <w:rPr>
          <w:lang w:val="en-US"/>
        </w:rPr>
        <w:t>O processo de demarcação foi proposto nesta comarca, todavia, o bem situa-se na comarca de ___________, ora isto viola claramente o preceito do artigo 47 do CPC/2015, in verbis:</w:t>
      </w:r>
    </w:p>
    <w:p w14:paraId="038C421A" w14:textId="77777777" w:rsidR="007725BE" w:rsidRDefault="007725BE">
      <w:pPr>
        <w:widowControl/>
        <w:rPr>
          <w:lang w:val="en-US"/>
        </w:rPr>
      </w:pPr>
      <w:r>
        <w:rPr>
          <w:lang w:val="en-US"/>
        </w:rPr>
        <w:t>Art. 47.  Para as ações fundadas em direito real sobre imóveis é competente o foro de situação da coisa.</w:t>
      </w:r>
    </w:p>
    <w:p w14:paraId="36D0977E" w14:textId="77777777" w:rsidR="007725BE" w:rsidRDefault="007725BE">
      <w:pPr>
        <w:widowControl/>
        <w:rPr>
          <w:lang w:val="en-US"/>
        </w:rPr>
      </w:pPr>
      <w:r>
        <w:rPr>
          <w:lang w:val="en-US"/>
        </w:rPr>
        <w:t>§ 1º  O autor pode optar pelo foro de domicílio do réu ou pelo foro de eleição se o litígio não recair sobre direito de propriedade, vizinhança, servidão, divisão e demarcação de terras e de nunciação de obra nova.</w:t>
      </w:r>
    </w:p>
    <w:p w14:paraId="7B509184" w14:textId="77777777" w:rsidR="007725BE" w:rsidRDefault="007725BE">
      <w:pPr>
        <w:widowControl/>
        <w:rPr>
          <w:lang w:val="en-US"/>
        </w:rPr>
      </w:pPr>
      <w:r>
        <w:rPr>
          <w:lang w:val="en-US"/>
        </w:rPr>
        <w:t>§ 2º  A ação possessória imobiliária será proposta no foro de situação da coisa, cujo juízo tem competência absoluta.</w:t>
      </w:r>
    </w:p>
    <w:p w14:paraId="5CEB5F80" w14:textId="77777777" w:rsidR="007725BE" w:rsidRDefault="007725BE">
      <w:pPr>
        <w:widowControl/>
        <w:rPr>
          <w:lang w:val="en-US"/>
        </w:rPr>
      </w:pPr>
      <w:r>
        <w:rPr>
          <w:lang w:val="en-US"/>
        </w:rPr>
        <w:t>(Grifos nossos)</w:t>
      </w:r>
    </w:p>
    <w:p w14:paraId="4CBB96BA" w14:textId="77777777" w:rsidR="007725BE" w:rsidRDefault="007725BE">
      <w:pPr>
        <w:widowControl/>
        <w:rPr>
          <w:lang w:val="en-US"/>
        </w:rPr>
      </w:pPr>
      <w:r>
        <w:rPr>
          <w:lang w:val="en-US"/>
        </w:rPr>
        <w:t>Requer, portanto, a extinção do Processo e condenação do Autor às custas, honorários e demais cominações legais.</w:t>
      </w:r>
    </w:p>
    <w:p w14:paraId="5392469E" w14:textId="77777777" w:rsidR="007725BE" w:rsidRDefault="007725BE">
      <w:pPr>
        <w:widowControl/>
        <w:rPr>
          <w:lang w:val="en-US"/>
        </w:rPr>
      </w:pPr>
      <w:r>
        <w:rPr>
          <w:lang w:val="en-US"/>
        </w:rPr>
        <w:t>Caso a preliminar arguida não venha a prosperar, quanto ao mérito, que o autor não é o legítimo proprietário do referido imóvel, nem sequer é possuidor, a demarcação requerida trata de medições descabidas e incompatíveis tanto com a metragem exposta na escritura quanto no exame visual da mesma, contrariando, de forma absurda a verdade dos fatos, qualquer agrimensor poder atestar tais alegações.</w:t>
      </w:r>
    </w:p>
    <w:p w14:paraId="2DAC0E91" w14:textId="77777777" w:rsidR="007725BE" w:rsidRDefault="007725BE">
      <w:pPr>
        <w:widowControl/>
        <w:rPr>
          <w:lang w:val="en-US"/>
        </w:rPr>
      </w:pPr>
      <w:r>
        <w:rPr>
          <w:lang w:val="en-US"/>
        </w:rPr>
        <w:t>Termos em que devem os presentes argumentos ser recebidos e julgados declarando-se nulo o processo, ou ainda, julgar o autor carecedor da ação e condenando-o nas custas e demais verbas sucumbenciais.</w:t>
      </w:r>
    </w:p>
    <w:p w14:paraId="3CB78B1F" w14:textId="77777777" w:rsidR="007725BE" w:rsidRDefault="007725BE">
      <w:pPr>
        <w:widowControl/>
        <w:rPr>
          <w:lang w:val="en-US"/>
        </w:rPr>
      </w:pPr>
      <w:r>
        <w:rPr>
          <w:lang w:val="en-US"/>
        </w:rPr>
        <w:t>Protesta provar o alegado por todos os meios admitidos pelo ordenamento jurídico, em especial pela juntada de novos documentos, sem exceção.</w:t>
      </w:r>
    </w:p>
    <w:p w14:paraId="6860F1CF" w14:textId="77777777" w:rsidR="007725BE" w:rsidRDefault="007725BE">
      <w:pPr>
        <w:widowControl/>
        <w:rPr>
          <w:lang w:val="en-US"/>
        </w:rPr>
      </w:pPr>
      <w:r>
        <w:rPr>
          <w:lang w:val="en-US"/>
        </w:rPr>
        <w:t>Termos em que,</w:t>
      </w:r>
    </w:p>
    <w:p w14:paraId="6A299253" w14:textId="77777777" w:rsidR="007725BE" w:rsidRDefault="007725BE">
      <w:pPr>
        <w:widowControl/>
        <w:rPr>
          <w:lang w:val="en-US"/>
        </w:rPr>
      </w:pPr>
      <w:r>
        <w:rPr>
          <w:lang w:val="en-US"/>
        </w:rPr>
        <w:t>P. E. Deferimento</w:t>
      </w:r>
    </w:p>
    <w:p w14:paraId="57DF6B38" w14:textId="77777777" w:rsidR="007725BE" w:rsidRDefault="007725BE">
      <w:pPr>
        <w:widowControl/>
        <w:rPr>
          <w:lang w:val="en-US"/>
        </w:rPr>
      </w:pPr>
      <w:r>
        <w:rPr>
          <w:lang w:val="en-US"/>
        </w:rPr>
        <w:t>___________, __ de ___________ de 200_.</w:t>
      </w:r>
    </w:p>
    <w:p w14:paraId="312120DB" w14:textId="77777777" w:rsidR="007725BE" w:rsidRDefault="007725BE">
      <w:pPr>
        <w:widowControl/>
        <w:rPr>
          <w:lang w:val="en-US"/>
        </w:rPr>
      </w:pPr>
      <w:r>
        <w:rPr>
          <w:lang w:val="en-US"/>
        </w:rPr>
        <w:t>_______________</w:t>
      </w:r>
    </w:p>
    <w:p w14:paraId="5EF63F68" w14:textId="77777777" w:rsidR="007725BE" w:rsidRDefault="007725BE">
      <w:pPr>
        <w:widowControl/>
        <w:rPr>
          <w:lang w:val="en-US"/>
        </w:rPr>
      </w:pPr>
      <w:r>
        <w:rPr>
          <w:lang w:val="en-US"/>
        </w:rPr>
        <w:t>Advogado</w:t>
      </w:r>
    </w:p>
    <w:p w14:paraId="27EB6E6C" w14:textId="77777777" w:rsidR="007725BE" w:rsidRDefault="007725BE">
      <w:pPr>
        <w:widowControl/>
        <w:rPr>
          <w:lang w:val="en-US"/>
        </w:rPr>
      </w:pPr>
      <w:r>
        <w:rPr>
          <w:lang w:val="en-US"/>
        </w:rPr>
        <w:t>OAB - __ nº_____.</w:t>
      </w:r>
    </w:p>
    <w:p w14:paraId="0DF7DF75" w14:textId="77777777" w:rsidR="007725BE" w:rsidRDefault="007725BE">
      <w:pPr>
        <w:widowControl/>
        <w:rPr>
          <w:lang w:val="en-US"/>
        </w:rPr>
      </w:pPr>
    </w:p>
    <w:sectPr w:rsidR="007725B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2CAC11" w14:textId="77777777" w:rsidR="00670F92" w:rsidRDefault="00670F92" w:rsidP="00670F92">
      <w:r>
        <w:separator/>
      </w:r>
    </w:p>
  </w:endnote>
  <w:endnote w:type="continuationSeparator" w:id="0">
    <w:p w14:paraId="190185F0" w14:textId="77777777" w:rsidR="00670F92" w:rsidRDefault="00670F92" w:rsidP="00670F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F96DF" w14:textId="77777777" w:rsidR="00670F92" w:rsidRDefault="00670F9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532683" w14:textId="668D2BBF" w:rsidR="00670F92" w:rsidRPr="00670F92" w:rsidRDefault="00670F92" w:rsidP="00670F92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9DD126" w14:textId="77777777" w:rsidR="00670F92" w:rsidRDefault="00670F9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48C0C8" w14:textId="77777777" w:rsidR="00670F92" w:rsidRDefault="00670F92" w:rsidP="00670F92">
      <w:r>
        <w:separator/>
      </w:r>
    </w:p>
  </w:footnote>
  <w:footnote w:type="continuationSeparator" w:id="0">
    <w:p w14:paraId="5CA54402" w14:textId="77777777" w:rsidR="00670F92" w:rsidRDefault="00670F92" w:rsidP="00670F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F32692" w14:textId="77777777" w:rsidR="00670F92" w:rsidRDefault="00670F9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DD973B" w14:textId="568C7C66" w:rsidR="00670F92" w:rsidRPr="00670F92" w:rsidRDefault="00670F92" w:rsidP="00670F92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2E7152" w14:textId="77777777" w:rsidR="00670F92" w:rsidRDefault="00670F9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7725BE"/>
    <w:rsid w:val="00670F92"/>
    <w:rsid w:val="00772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F74BEE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670F9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70F92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670F9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70F92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325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2023-11-05T16:14:00Z</dcterms:created>
  <dcterms:modified xsi:type="dcterms:W3CDTF">2023-11-05T21:02:00Z</dcterms:modified>
</cp:coreProperties>
</file>