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EMBARGOS A EXECUÇÃO - NOVO CPC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Distribuição por dependência à execução de título extrajudicial n (...).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(...), por seus advogados subscritores, conforme instrumento de mandato anexo (documento 1), vem, respeitosamente, perante Vossa Excelência, opor em face de (...) os presentes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Embargos à execução, com pedido de efeito suspensivo (art. 919, § 1º, do CPC)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o que faz com fundamento nos arts. 914 e seguintes do Código de Processo Civil e pelos motivos de fato e de direito a seguir expostos.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O subscritor instrui os presentes embargos com a cópia integral execução que se embarga (documento 2), declarando-as autênticas nos termos do § 1º do art. 914 do CPC.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Insta esclarecer que, ao ser citada na pessoa de seu sócio, o Sr. Oficial de justiça o intimou para oferecer bem à penhora, o que foi prontamente atendido.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Segue assim a descrição do imóvel indicado, de propriedade do executado e cuja matrícula se anexa (documento 3): (...)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 – Exequente carecedor de título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Preliminarmente, cumpre informar que esta execução deveria ter sua inicial indeferida de pronto (art. 485, I, do CPC), tendo em vista que o pleito para cobrança de comissão de corretagem não comporta execução de título extrajudicial, mas ação ordinária de cobrança.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Outrossim, o embargado se pauta em “instrumento particular de contrato de compromisso de compra e venda” do qual não fez parte (fls....da execução – documento 2).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Ora, o instrumento que supostamente empresta suporte à vertente execução sequer teve o embargado como parte, mas, apenas, como anuente, faltando ao exequente, por esta razão, título passível de execução.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De mais a mais, tratando-se de contrato bilateral e não demonstrado o cumprimento da obrigação nele contida, data maxima venia, carece a vertente execução de título executivo extrajudicial.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Ainda que o embargado se funde na letra inciso II do art. 784 do CPC, a cobrança de comissão de corretagem não encontra suporte em título de obrigação líquida, certa e exigível, afrontando, assim, o art. 786 do CPC.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Demais disso, o embargado não fez prova do cumprimento das suas obrigações na suposta qualidade de credor (art. 798, I, “d”, do CPC).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 jurisprudência não diverge a este respeito, o que se infere dos julgados que se anexa e cujas ementas são abaixo transcritas (documentos 4 e 5):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Tribunal de Justiça de São Paulo. “Contrato de corretagem. Ação de execução. Título executivo. Ausência. Decisão mantida. Recurso improvido. Não há falar-se, no caso, em título executivo extrajudicial, a resultar incorreta a via eleita pelo requerente. Seria caso de reclamar o crédito em sede de ação de cobrança própria” (1076407-70.2013.8.26.0100 – Apelação/Corretagem – Relator(a): Armando Toledo – Comarca: São Paulo – Órgão julgador: 31ª Câmara de Direito Privado – Data do julgamento: 15.04.2014 – Data de registro: 17.04.2014).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Tribunal de Justiça de São Paulo. “Execução de título executivo extrajudicial corretagem ausência de título executivo líquido, certo e exigível. Contrato bilateral que, para que possa </w:t>
      </w:r>
      <w:r>
        <w:rPr>
          <w:lang w:val="en-US"/>
        </w:rPr>
        <w:lastRenderedPageBreak/>
        <w:t>ser tido como título extrajudicial, depende da demonstração da contraprestação do credor. In casu, contraprestação do corretor que se resume à participação de proposta aceita. Precedentes do STJ que entendem que tais circunstâncias não configuram aproximação útil a ensejar direito à comissão. Negado provimento” (0028689-26.2009.8.26.0071 – Apelação/Corretagem – Relator(a): Hugo Crepaldi – Comarca: Bauru – Órgão julgador: 25ª Câmara de Direito Privado – Data do julgamento: 07.08.2014 – Data de registro: 07.08.2014).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Isto posto, tendo em vista a inadequação da via eleita pelo Embargado, requer seja este declarado carecedor da ação executiva, devendo este MM. Juízo extinguir a vertente execução.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II – Verdade dos fatos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 execução, in casu, pauta-se em (...)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Esta é a realidade.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III – Direito – falta de condição da ação de execução – ausência de título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 execução embargada padece pela ausência de sua condição básica, tendo em vista que o documento que a fundamenta se trata de “instrumento particular de contrato de compromisso de compra e venda” (fls... Da execução – documento 2) que, tendo o exequente apenas como anuente, não configura título executivo extrajudicial.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Ainda que o embargado se paute na letra inciso II do art. 784 do CPC, a cobrança de comissão de corretagem obrigatoriamente deve fundar-se em título de obrigação líquida, certa e exigível, em atenção ao art. 783 do CPC.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Logo, a via eleita pelo Embargado é inadequada, pois deveria ter distribuído ação ordinária de cobrança.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Desta feita, a execução deve ser extinta, haja a vista a ausência de caráter executivo ao documento que a fundamenta (art. 784, II, do CPC).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IV – Efeito suspensivo pleiteado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Os embargos à execução de título extrajudicial não são recebidos sob efeito devolutivo, via de regra, em razão do art. 919, § 1º, do Código de Processo Civil, mostrando-se a sua concessão em situações excepcionais e desde que garantida a execução por penhora, depósito ou caução suficiente.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À toda evidência, no presente caso o embargado utiliza a via inadequada para cobrar o que entende ser-lhe devido.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Outrossim, o bem imóvel indicado à penhora, cuja matrícula segue anexa (documento 3), mostra-se suficiente a garantir a execução.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Assim, a suspensão não trará prejuízos ao embargado, mas o prosseguimento da execução nos termos em que foi proposta coloca a embargante, empresa séria, atuante na construção e incorporação civil há mais de quarenta anos, em situação de risco de difícil ou incerta reparação, posto que já tem seus negócios prejudicados pela atitude desairosa do embargante.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Isto posto, a concessão do efeito suspensivo, com fundamento no § 1º do art. 919 do CPC é medida que se impõe e desde já se requer.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V – Pedidos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Ante todo o exposto, pelo recebimento destes Embargos à Execução no efeito suspensivo, requer seja o exequente-embargado declarado carecedor das condições da ação de execução por inexequibilidade do título e inexigibilidade da obrigação, devendo a vertente execução ser extinta, o que se requer com supedâneo no art. 917, I, do CPC, condenando o embargado nas custas e honorários.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Protesta-se pela produção de todos os meios de prova em direito admitidos.</w:t>
      </w: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 xml:space="preserve">  Termos em que, dando à causa o valor de R$ (...).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52424" w:rsidRDefault="00452424">
      <w:pPr>
        <w:widowControl/>
        <w:rPr>
          <w:lang w:val="en-US"/>
        </w:rPr>
      </w:pPr>
    </w:p>
    <w:p w:rsidR="00452424" w:rsidRDefault="0045242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52424" w:rsidRDefault="00452424">
      <w:pPr>
        <w:widowControl/>
        <w:rPr>
          <w:lang w:val="en-US"/>
        </w:rPr>
      </w:pPr>
    </w:p>
    <w:sectPr w:rsidR="004524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1952" w:rsidRDefault="00851952" w:rsidP="00851952">
      <w:r>
        <w:separator/>
      </w:r>
    </w:p>
  </w:endnote>
  <w:endnote w:type="continuationSeparator" w:id="0">
    <w:p w:rsidR="00851952" w:rsidRDefault="00851952" w:rsidP="00851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1952" w:rsidRDefault="008519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1952" w:rsidRPr="00851952" w:rsidRDefault="00851952" w:rsidP="008519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1952" w:rsidRDefault="008519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1952" w:rsidRDefault="00851952" w:rsidP="00851952">
      <w:r>
        <w:separator/>
      </w:r>
    </w:p>
  </w:footnote>
  <w:footnote w:type="continuationSeparator" w:id="0">
    <w:p w:rsidR="00851952" w:rsidRDefault="00851952" w:rsidP="00851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1952" w:rsidRDefault="008519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1952" w:rsidRPr="00851952" w:rsidRDefault="00851952" w:rsidP="008519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1952" w:rsidRDefault="008519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2424"/>
    <w:rsid w:val="00452424"/>
    <w:rsid w:val="0085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519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195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19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195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1020</Words>
  <Characters>5509</Characters>
  <Application>Microsoft Office Word</Application>
  <DocSecurity>0</DocSecurity>
  <Lines>45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