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B2527" w:rsidRDefault="009B2527">
      <w:pPr>
        <w:widowControl/>
        <w:rPr>
          <w:lang w:val="en-US"/>
        </w:rPr>
      </w:pPr>
    </w:p>
    <w:p w:rsidR="009B2527" w:rsidRDefault="009B2527">
      <w:pPr>
        <w:widowControl/>
        <w:rPr>
          <w:lang w:val="en-US"/>
        </w:rPr>
      </w:pPr>
      <w:r>
        <w:rPr>
          <w:lang w:val="en-US"/>
        </w:rPr>
        <w:t>EXTINÇÃO DA EXECUÇÃO POR PRESCRIÇÃO INTERCORRENTE - NOVO CPC</w:t>
      </w:r>
    </w:p>
    <w:p w:rsidR="009B2527" w:rsidRDefault="009B2527">
      <w:pPr>
        <w:widowControl/>
        <w:rPr>
          <w:lang w:val="en-US"/>
        </w:rPr>
      </w:pPr>
    </w:p>
    <w:p w:rsidR="009B2527" w:rsidRDefault="009B2527">
      <w:pPr>
        <w:widowControl/>
        <w:rPr>
          <w:lang w:val="en-US"/>
        </w:rPr>
      </w:pPr>
    </w:p>
    <w:p w:rsidR="009B2527" w:rsidRDefault="009B2527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9B2527" w:rsidRDefault="009B2527">
      <w:pPr>
        <w:widowControl/>
        <w:rPr>
          <w:lang w:val="en-US"/>
        </w:rPr>
      </w:pPr>
    </w:p>
    <w:p w:rsidR="009B2527" w:rsidRDefault="009B2527">
      <w:pPr>
        <w:widowControl/>
        <w:rPr>
          <w:lang w:val="en-US"/>
        </w:rPr>
      </w:pPr>
    </w:p>
    <w:p w:rsidR="009B2527" w:rsidRDefault="009B2527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9B2527" w:rsidRDefault="009B2527">
      <w:pPr>
        <w:widowControl/>
        <w:rPr>
          <w:lang w:val="en-US"/>
        </w:rPr>
      </w:pPr>
    </w:p>
    <w:p w:rsidR="009B2527" w:rsidRDefault="009B2527">
      <w:pPr>
        <w:widowControl/>
        <w:rPr>
          <w:lang w:val="en-US"/>
        </w:rPr>
      </w:pPr>
    </w:p>
    <w:p w:rsidR="009B2527" w:rsidRDefault="009B2527">
      <w:pPr>
        <w:widowControl/>
        <w:rPr>
          <w:lang w:val="en-US"/>
        </w:rPr>
      </w:pPr>
    </w:p>
    <w:p w:rsidR="009B2527" w:rsidRDefault="009B2527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924, V, do CPC/2015, levando em conta a suspensão do processo pelo prazo de __ dias, onde ocorreu à prescrição intercorrente, requerer a extinção da execução, nos moldes do art. 925 do CPC/2015.</w:t>
      </w:r>
    </w:p>
    <w:p w:rsidR="009B2527" w:rsidRDefault="009B2527">
      <w:pPr>
        <w:widowControl/>
        <w:rPr>
          <w:lang w:val="en-US"/>
        </w:rPr>
      </w:pPr>
    </w:p>
    <w:p w:rsidR="009B2527" w:rsidRDefault="009B2527">
      <w:pPr>
        <w:widowControl/>
        <w:rPr>
          <w:lang w:val="en-US"/>
        </w:rPr>
      </w:pPr>
    </w:p>
    <w:p w:rsidR="009B2527" w:rsidRDefault="009B2527">
      <w:pPr>
        <w:widowControl/>
        <w:rPr>
          <w:lang w:val="en-US"/>
        </w:rPr>
      </w:pPr>
    </w:p>
    <w:p w:rsidR="009B2527" w:rsidRDefault="009B2527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9B2527" w:rsidRDefault="009B2527">
      <w:pPr>
        <w:widowControl/>
        <w:rPr>
          <w:lang w:val="en-US"/>
        </w:rPr>
      </w:pPr>
    </w:p>
    <w:p w:rsidR="009B2527" w:rsidRDefault="009B2527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9B2527" w:rsidRDefault="009B2527">
      <w:pPr>
        <w:widowControl/>
        <w:rPr>
          <w:lang w:val="en-US"/>
        </w:rPr>
      </w:pPr>
    </w:p>
    <w:p w:rsidR="009B2527" w:rsidRDefault="009B2527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9B2527" w:rsidRDefault="009B2527">
      <w:pPr>
        <w:widowControl/>
        <w:rPr>
          <w:lang w:val="en-US"/>
        </w:rPr>
      </w:pPr>
    </w:p>
    <w:p w:rsidR="009B2527" w:rsidRDefault="009B2527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9B2527" w:rsidRDefault="009B2527">
      <w:pPr>
        <w:widowControl/>
        <w:rPr>
          <w:lang w:val="en-US"/>
        </w:rPr>
      </w:pPr>
    </w:p>
    <w:p w:rsidR="009B2527" w:rsidRDefault="009B2527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9B2527" w:rsidRDefault="009B2527">
      <w:pPr>
        <w:widowControl/>
        <w:rPr>
          <w:lang w:val="en-US"/>
        </w:rPr>
      </w:pPr>
    </w:p>
    <w:sectPr w:rsidR="009B252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8220F" w:rsidRDefault="00C8220F" w:rsidP="00C8220F">
      <w:r>
        <w:separator/>
      </w:r>
    </w:p>
  </w:endnote>
  <w:endnote w:type="continuationSeparator" w:id="0">
    <w:p w:rsidR="00C8220F" w:rsidRDefault="00C8220F" w:rsidP="00C82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8220F" w:rsidRDefault="00C8220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8220F" w:rsidRPr="00C8220F" w:rsidRDefault="00C8220F" w:rsidP="00C8220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8220F" w:rsidRDefault="00C8220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8220F" w:rsidRDefault="00C8220F" w:rsidP="00C8220F">
      <w:r>
        <w:separator/>
      </w:r>
    </w:p>
  </w:footnote>
  <w:footnote w:type="continuationSeparator" w:id="0">
    <w:p w:rsidR="00C8220F" w:rsidRDefault="00C8220F" w:rsidP="00C822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8220F" w:rsidRDefault="00C8220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8220F" w:rsidRPr="00C8220F" w:rsidRDefault="00C8220F" w:rsidP="00C8220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8220F" w:rsidRDefault="00C8220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B2527"/>
    <w:rsid w:val="009B2527"/>
    <w:rsid w:val="00C8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C8220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8220F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8220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8220F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527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2023-11-05T21:13:00Z</dcterms:modified>
</cp:coreProperties>
</file>