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HOMOLOGAÇÃO DE SENTENÇA ESTRANGEIRA - NOVO CPC</w:t>
      </w: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Exmo. Sr. Presidente do Egrégio Superior Tribunal de Justiça</w:t>
      </w: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____________ (nome, qualificação e endereço), por seu advogado infra-assinado (doc. Anexo), com escritório situado na Cidade de ____________ à Rua ____________, onde recebe intimações e avisos, vem, à presença de V. Exª, expor e requerer o seguinte:</w:t>
      </w: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O requerente, consoante se verifica dos documentos anexos, obteve sentença favorável a seu favor na ação de ____________, que se processou nos Estados Unidos da América do Norte, na Cidade de ____________, Estado de ____________, autos do processo nº ____________</w:t>
      </w: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Mencionada sentença não possui eficácia no Brasil, necessitando a mesma de ser devidamente homologada pelo STJ, nos termos do art. 961 do Código de Processo Civil/2015 com complementação no art. 105, inciso I, alínea 'i', da Constituição da República Federativa do Brasil, e passe assim, a produzir os seus efeitos de direito.</w:t>
      </w: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Inexiste qualquer óbice à homologação de tal sentença, eis que a mesma não ofende a soberania nacional, a ordem pública e os bons costumes, tratando-se de sentença proferida por juiz competente naquele país, em cujo processo observadas foram todas as formalidades legais, tendo passado em julgado a mesma.</w:t>
      </w: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Atendidos todos os requisitos do art. 216-D do Regimento Interno do STJ, espera-se a homologação da referida sentença, para que possa ser cumprida neste país.</w:t>
      </w: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À vista do exposto, requer-se a citação de ____________, que reside na Cidade de ____________, Estado de ____________, nos Estados Unidos da América, que figurou como parte contrária da ação que originou a mencionada sentença, por carta rogatória (CPC/2015, art. 36), para contestar, querendo a presente no prazo de quinze (15) dias, advertindo-o da matéria contestatória na forma dos requisitos indicados nos arts. 216-C, 216-D e 216-F do RISTJ, sob as penas da lei, para uma vez decorrido tal prazo, com ou sem contestação, se ouvir o Ministério Público, homologando-se a seguir, a respectiva sentença.</w:t>
      </w: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F2895" w:rsidRDefault="006F2895">
      <w:pPr>
        <w:widowControl/>
        <w:rPr>
          <w:lang w:val="en-US"/>
        </w:rPr>
      </w:pPr>
    </w:p>
    <w:p w:rsidR="006F2895" w:rsidRDefault="006F289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F2895" w:rsidRDefault="006F2895">
      <w:pPr>
        <w:widowControl/>
        <w:rPr>
          <w:lang w:val="en-US"/>
        </w:rPr>
      </w:pPr>
    </w:p>
    <w:sectPr w:rsidR="006F289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3956" w:rsidRDefault="006B3956" w:rsidP="006B3956">
      <w:r>
        <w:separator/>
      </w:r>
    </w:p>
  </w:endnote>
  <w:endnote w:type="continuationSeparator" w:id="0">
    <w:p w:rsidR="006B3956" w:rsidRDefault="006B3956" w:rsidP="006B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956" w:rsidRDefault="006B39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956" w:rsidRPr="006B3956" w:rsidRDefault="006B3956" w:rsidP="006B395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956" w:rsidRDefault="006B39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3956" w:rsidRDefault="006B3956" w:rsidP="006B3956">
      <w:r>
        <w:separator/>
      </w:r>
    </w:p>
  </w:footnote>
  <w:footnote w:type="continuationSeparator" w:id="0">
    <w:p w:rsidR="006B3956" w:rsidRDefault="006B3956" w:rsidP="006B3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956" w:rsidRDefault="006B39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956" w:rsidRPr="006B3956" w:rsidRDefault="006B3956" w:rsidP="006B395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956" w:rsidRDefault="006B395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F2895"/>
    <w:rsid w:val="006B3956"/>
    <w:rsid w:val="006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B395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395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B395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395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2023-11-05T21:14:00Z</dcterms:modified>
</cp:coreProperties>
</file>