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MODELO DE AÇÃO DE EXECUÇÃO - NOVO CPC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[NOME DA EXEQUENTE], pessoa jurídica de direito privado, inscrita no CNPJ sob o nº [XXX], estabelecida na [endereço], vem, perante Vossa Excelência, por seus procuradores regularmente constituídos (doc. Anexo), com base nos artigos 771 e seguintes, todos do Código de Processo Civil, e em todas as demais disposições aplicáveis, propor a presente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AÇÃO DE EXECUÇÃO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(por quantia certa contra devedor solvente)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em face de [NOME DA EXECUTADA], [na qualificação indicar além do endereço, o CPF ou CNPJ do executado, conforme exige o art. 798, II, do Novo CPC], pelas razões a seguir expostas: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I – BREVE RELATO DOS FATOS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1.      Na data de XX/XX/XXXX a Exequente e a Executada celebraram um Contrato [XXXXX], devidamente assinado por duas testemunhas, conforme prescreve o art. 784, III, do Novo Código de Processo Civil.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2.      Entretanto, somente parte do crédito concedido foi pago (conforme planilha anexa), sendo o restante da dívida considerada vencida para fins de Execução a partir de XX/XX/XXXX, consoante prevê o Contrato.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3.      E, diante do inadimplemento verificado não restou alternativa à Exequente, senão a cobrança judicial do crédito.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II – VALOR ATUALIZADO DO DÉBITO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4.      Até a presente data o valor do débito é de R$ XXXXXX, mediante a aplicação da taxa de juros de 1% e do INPC a partir do mês subsequente ao da mora do Executado (art. 798, parágrafo único), tudo conforme demonstra a planilha de cálculo anexa.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III – O PEDIDO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5.      Diante do exposto requer: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a)     A expedição de mandado de citação, penhora, intimação e avaliação, aser cumprido por Oficial de Justiça, ordenando à Executada o pagamento, no prazo máximo de 03 (três) dias contados a partir da citação, a quantia de R$ XXXXXX (vinte e três mil cento e oitenta </w:t>
      </w:r>
      <w:r>
        <w:rPr>
          <w:lang w:val="en-US"/>
        </w:rPr>
        <w:lastRenderedPageBreak/>
        <w:t>reais e oitenta e seis centavos), acrescida de todos os encargos legais incidentes até a data do efetivo pagamento, bem como custas e despesas processuais e honorários de advogado (art. 827, NCPC);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b)     Caso a Executada, ou qualquer deles, não seja encontrado, que o Oficial de Justiça proceda ao arresto (pré-penhora) de bens suficientes para saldar a dívida (art. 830, NCPC);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c)     Que seja procedida à penhora de valores existentes nas contas correntes, contas poupança e/ou aplicações financeiras de titularidade dos Executados, no montante atual de R$ XXXXXXXXX, acrescidos de todos os encargos legais incidentes até a data do efetivo pagamento, bem como custas e despesas processuais e honorários de advogado;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d)     Não havendo valores nas contas bancárias, contas e/ou aplicações financeiras, que o Oficial de Justiça, com a 2ª via do mandado inicial, proceda à penhora e avaliação de bens suficientes para satisfação da dívida, no montante atual de R$ XXXXXXXXXXXXX, acrescidos de todos os encargos legais incidentes até a data do efetivo pagamento;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e)     Caso o Oficial de Justiça não encontre bens da Executada, que esta seja intimada para apresentar o rol de bens que possuem passíveis de penhora, onde se encontram e quais os correspondentes valores, sob pena de ato atentatório a dignidade da justiça, sancionado com multa de 20% do valor atualizado do débito (art. 774, V, e parágrafo único, do CPC);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f)      Informa, ainda, de acordo com o inciso V do art. 77 do CPC, que recebe as intimações nas pessoas de seus advogados, no endereço constante do timbre dessa petição.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6.      Dá a causa o valor de R$ XXXXX.</w:t>
      </w: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D2120" w:rsidRDefault="000D2120">
      <w:pPr>
        <w:widowControl/>
        <w:rPr>
          <w:lang w:val="en-US"/>
        </w:rPr>
      </w:pPr>
    </w:p>
    <w:p w:rsidR="000D2120" w:rsidRDefault="000D212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D2120" w:rsidRDefault="000D2120">
      <w:pPr>
        <w:widowControl/>
        <w:rPr>
          <w:lang w:val="en-US"/>
        </w:rPr>
      </w:pPr>
    </w:p>
    <w:sectPr w:rsidR="000D21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6BC1" w:rsidRDefault="006B6BC1" w:rsidP="006B6BC1">
      <w:r>
        <w:separator/>
      </w:r>
    </w:p>
  </w:endnote>
  <w:endnote w:type="continuationSeparator" w:id="0">
    <w:p w:rsidR="006B6BC1" w:rsidRDefault="006B6BC1" w:rsidP="006B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BC1" w:rsidRDefault="006B6B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BC1" w:rsidRPr="006B6BC1" w:rsidRDefault="006B6BC1" w:rsidP="006B6BC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BC1" w:rsidRDefault="006B6B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6BC1" w:rsidRDefault="006B6BC1" w:rsidP="006B6BC1">
      <w:r>
        <w:separator/>
      </w:r>
    </w:p>
  </w:footnote>
  <w:footnote w:type="continuationSeparator" w:id="0">
    <w:p w:rsidR="006B6BC1" w:rsidRDefault="006B6BC1" w:rsidP="006B6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BC1" w:rsidRDefault="006B6B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BC1" w:rsidRPr="006B6BC1" w:rsidRDefault="006B6BC1" w:rsidP="006B6BC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6BC1" w:rsidRDefault="006B6BC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D2120"/>
    <w:rsid w:val="000D2120"/>
    <w:rsid w:val="006B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B6B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6BC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B6B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6BC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