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NOTIFICAÇÃO JUDICIAL - NOVO CPC</w:t>
      </w: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 xml:space="preserve">(...) por seus advogados e procuradores (documento 1), vem, respeitosamente, à presença de Vossa Excelência, propor em face de (...), a presente 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Notificação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O que faz com supedâneo nos artigos 726 e seguintes do Código de Processo Civil, e demais disposições legais aplicáveis, expondo e requerendo o quanto segue: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Por meio de Contrato Particular de Compromisso de Venda e Compra firmado no dia (...), a requerente, na qualidade de promitente vendedora, se comprometeu a vender ao requerido, e este a comprar, o seguinte imóvel: (...). (documento 2).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Na ocasião foi ajustado o preço de R$ (...), para pagamento da forma a seguir especificada: (...).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Todavia, o requerido encontra-se em mora no pagamento das parcelas vencidas a partir de (...), totalizando (...), conforme planilha anexa.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 xml:space="preserve">Buscando exercer seu direito de resolver o contrato, a requerente tentou, sem êxito, notificar extrajudicialmente o requerido. 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Ocorre que o mesmo não foi encontrado pelo Oficial do Cartório de Títulos e Documentos (documento anexo).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Nestas condições, a requerente viu-se compelida a postular por esse E. Juízo, o qual, segundo a Lei, é o competente para conhecer o feito.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Para imóveis prontos e lotes prometidos por quem não é o loteador: Isto posto, é a presente para requerer a Vossa Excelência que se digne de determinar o cumprimento da presente notificação, com a citação do requerido por intermédio de Oficial de Justiça (CPC, art. 246, II) para que, no prazo de 15 (quinze) dias que lhe é facultado pelo art. 1°, do Decreto-Lei n. 745/69, pague seu débito vencido e o que se vencer até o efetivo pagamento no escritório da requerente, localizado na Rua (...).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 xml:space="preserve">Para imóveis em construção – depois de 3 meses de atraso: Isto posto, é a presente para requerer a Vossa Excelência que se digne de determinar o cumprimento da presente notificação, com a citação do requerido por intermédio de Oficial de Justiça (CPC, art. 246, II) para que, no prazo de 15 (quinze) dias que lhe é facultado pelo art. 1°, do Decreto-Lei n. 745/69, e pelos incisos V e VI, do art. 1°, da Lei n. 4.864/65, pague seu débito vencido e o que se vencer até a data do efetivo pagamento no escritório da Requerente, localizado na Rua (...). 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 xml:space="preserve">Para lotes prometidos pelo loteador: Isto posto, é a presente para requerer a Vossa Excelência que se digne de determinar o cumprimento da presente notificação, com a citação do requerido por intermédio de Oficial de Justiça (CPC, art. 246, II) para que, no prazo de 30 (trinta) dias que lhe é facultado pelo art. 32 da Lei 6.766/1979, pague seu débito vencido e o que se vencer até a data do efetivo pagamento no escritório da Requerente, localizado na Rua (...). 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lastRenderedPageBreak/>
        <w:t>Na hipótese do não atendimento à presente notificação, não restará à requerente alternativa senão promover judicialmente a resolução do Contrato Particular de Compromisso de Venda e Compra noticiado nesta peça vestibular, o que implicará na responsabilidade por perdas e danos, reintegração da posse do imóvel e perda de benfeitorias porventura introduzidas, além do pagamento de custas, despesas processuais e honorários advocatícios.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Por derradeiro requer: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a) Seja autorizado o Sr. Oficial de Justiça a proceder de acordo com os permissivos do artigo 212, § 2º, do Código do Processo Civil.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B) Sejam os presentes autos, após os trâmites legais, entregues à Requerente, independente de traslados, em conformidade com o previsto no artigo 729 do Código de Processo Civil.</w:t>
      </w: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Dá à causa o valor de R$ (...), para os efeitos fiscais.</w:t>
      </w: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F13AF" w:rsidRDefault="003F13AF">
      <w:pPr>
        <w:widowControl/>
        <w:rPr>
          <w:lang w:val="en-US"/>
        </w:rPr>
      </w:pPr>
    </w:p>
    <w:p w:rsidR="003F13AF" w:rsidRDefault="003F13A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F13AF" w:rsidRDefault="003F13AF">
      <w:pPr>
        <w:widowControl/>
        <w:rPr>
          <w:lang w:val="en-US"/>
        </w:rPr>
      </w:pPr>
    </w:p>
    <w:sectPr w:rsidR="003F13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0E05" w:rsidRDefault="00DB0E05" w:rsidP="00DB0E05">
      <w:r>
        <w:separator/>
      </w:r>
    </w:p>
  </w:endnote>
  <w:endnote w:type="continuationSeparator" w:id="0">
    <w:p w:rsidR="00DB0E05" w:rsidRDefault="00DB0E05" w:rsidP="00DB0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0E05" w:rsidRDefault="00DB0E0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0E05" w:rsidRPr="00DB0E05" w:rsidRDefault="00DB0E05" w:rsidP="00DB0E0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0E05" w:rsidRDefault="00DB0E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0E05" w:rsidRDefault="00DB0E05" w:rsidP="00DB0E05">
      <w:r>
        <w:separator/>
      </w:r>
    </w:p>
  </w:footnote>
  <w:footnote w:type="continuationSeparator" w:id="0">
    <w:p w:rsidR="00DB0E05" w:rsidRDefault="00DB0E05" w:rsidP="00DB0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0E05" w:rsidRDefault="00DB0E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0E05" w:rsidRPr="00DB0E05" w:rsidRDefault="00DB0E05" w:rsidP="00DB0E0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0E05" w:rsidRDefault="00DB0E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F13AF"/>
    <w:rsid w:val="003F13AF"/>
    <w:rsid w:val="00DB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B0E0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B0E0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B0E0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B0E0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