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0D57" w:rsidRDefault="00A40D57" w:rsidP="00A40D5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ADIAMENTO DE AUDIÊNCIA POR NÃO COMPARECIMENTO DA PARTE (Art. 453,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40D57" w:rsidRDefault="00A40D57" w:rsidP="00A40D57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453, II, do Código de Processo Civil, requerer o adiamento da audiência designada para o dia (xxx), pois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encontra enfermo, conforme prova atestado anexo, e não poderá comparecer na data marcada, atendendo à recomendação médica.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A40D57" w:rsidRDefault="00A40D57"/>
    <w:sectPr w:rsidR="00A40D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7373" w:rsidRDefault="00A07373" w:rsidP="00A07373">
      <w:r>
        <w:separator/>
      </w:r>
    </w:p>
  </w:endnote>
  <w:endnote w:type="continuationSeparator" w:id="0">
    <w:p w:rsidR="00A07373" w:rsidRDefault="00A07373" w:rsidP="00A07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373" w:rsidRDefault="00A073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373" w:rsidRPr="00A07373" w:rsidRDefault="00A07373" w:rsidP="00A0737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373" w:rsidRDefault="00A073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7373" w:rsidRDefault="00A07373" w:rsidP="00A07373">
      <w:r>
        <w:separator/>
      </w:r>
    </w:p>
  </w:footnote>
  <w:footnote w:type="continuationSeparator" w:id="0">
    <w:p w:rsidR="00A07373" w:rsidRDefault="00A07373" w:rsidP="00A07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373" w:rsidRDefault="00A073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373" w:rsidRPr="00A07373" w:rsidRDefault="00A07373" w:rsidP="00A0737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373" w:rsidRDefault="00A073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D57"/>
    <w:rsid w:val="00A07373"/>
    <w:rsid w:val="00A40D57"/>
    <w:rsid w:val="00AD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2D6B0A-5AAB-4A74-A518-28228D2F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40D5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073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07373"/>
    <w:rPr>
      <w:sz w:val="24"/>
      <w:szCs w:val="24"/>
    </w:rPr>
  </w:style>
  <w:style w:type="paragraph" w:styleId="Rodap">
    <w:name w:val="footer"/>
    <w:basedOn w:val="Normal"/>
    <w:link w:val="RodapChar"/>
    <w:rsid w:val="00A073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073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4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ADIAMENTO DE AUDIÊNCIA POR NÃO COMPARECIMENTO DA PARTE (Art</vt:lpstr>
    </vt:vector>
  </TitlesOfParts>
  <Company>MicroHardware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ADIAMENTO DE AUDIÊNCIA POR NÃO COMPARECIMENTO DA PARTE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