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74C3" w:rsidRDefault="005D74C3" w:rsidP="005D74C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ADIAMENTO DE AUDIÊNCIA POR NÃO COMPARECIMENTO DO ADVOGADO (Art. 453, II,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5D74C3" w:rsidRDefault="005D74C3" w:rsidP="005D74C3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com fulcro no Art. 453, II, do Código de Processo Civil, requerer o adiamento da audiência designada para o dia (xxx), pois o advogado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 encontra enfermo, conforme prova atestado anexo, e não poderá comparecer na data marcada, segundo recomendação médica.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5D74C3" w:rsidRDefault="005D74C3"/>
    <w:sectPr w:rsidR="005D74C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D78CE" w:rsidRDefault="004D78CE" w:rsidP="004D78CE">
      <w:r>
        <w:separator/>
      </w:r>
    </w:p>
  </w:endnote>
  <w:endnote w:type="continuationSeparator" w:id="0">
    <w:p w:rsidR="004D78CE" w:rsidRDefault="004D78CE" w:rsidP="004D7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78CE" w:rsidRDefault="004D78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78CE" w:rsidRPr="004D78CE" w:rsidRDefault="004D78CE" w:rsidP="004D78C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78CE" w:rsidRDefault="004D78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D78CE" w:rsidRDefault="004D78CE" w:rsidP="004D78CE">
      <w:r>
        <w:separator/>
      </w:r>
    </w:p>
  </w:footnote>
  <w:footnote w:type="continuationSeparator" w:id="0">
    <w:p w:rsidR="004D78CE" w:rsidRDefault="004D78CE" w:rsidP="004D7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78CE" w:rsidRDefault="004D78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78CE" w:rsidRPr="004D78CE" w:rsidRDefault="004D78CE" w:rsidP="004D78C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78CE" w:rsidRDefault="004D78C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74C3"/>
    <w:rsid w:val="004D78CE"/>
    <w:rsid w:val="005D74C3"/>
    <w:rsid w:val="00F2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DCD53F-DB7B-4A2C-9736-AE2771BA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5D74C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4D78C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D78CE"/>
    <w:rPr>
      <w:sz w:val="24"/>
      <w:szCs w:val="24"/>
    </w:rPr>
  </w:style>
  <w:style w:type="paragraph" w:styleId="Rodap">
    <w:name w:val="footer"/>
    <w:basedOn w:val="Normal"/>
    <w:link w:val="RodapChar"/>
    <w:rsid w:val="004D78C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D78C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8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ADIAMENTO DE AUDIÊNCIA POR NÃO COMPARECIMENTO DO ADVOGADO (Art</vt:lpstr>
    </vt:vector>
  </TitlesOfParts>
  <Company>MicroHardware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ADIAMENTO DE AUDIÊNCIA POR NÃO COMPARECIMENTO DO ADVOGADO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