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5D9C" w:rsidRDefault="006A5D9C" w:rsidP="006A5D9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COBRANÇA DOS AUTOS AO ADVOGADO NO PROCESSO TRABALHISTA (Art. 196, do CPC c/c Art. 8º, parágrafo único,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A5D9C" w:rsidRDefault="006A5D9C" w:rsidP="006A5D9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196 do Código de Processo Civil c/c Art. 8º da Consolidação das Leis do Trabalho, estando os autos em poder do Sr. (xxx), advogado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>, desde o dia (xxx), para que se manifestasse sobre o documento de fls. (xxx), não o devolveu até então, ultrapassando o prazo legal; requerer intimação do mesmo para que proceda à devolução dos autos em 24 (vinte e quatro) horas, sob pena de multa de metade do salário mínimo vigente.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6A5D9C" w:rsidRDefault="006A5D9C"/>
    <w:sectPr w:rsidR="006A5D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0556" w:rsidRDefault="007B0556" w:rsidP="007B0556">
      <w:r>
        <w:separator/>
      </w:r>
    </w:p>
  </w:endnote>
  <w:endnote w:type="continuationSeparator" w:id="0">
    <w:p w:rsidR="007B0556" w:rsidRDefault="007B0556" w:rsidP="007B0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556" w:rsidRDefault="007B05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556" w:rsidRPr="007B0556" w:rsidRDefault="007B0556" w:rsidP="007B05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556" w:rsidRDefault="007B05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0556" w:rsidRDefault="007B0556" w:rsidP="007B0556">
      <w:r>
        <w:separator/>
      </w:r>
    </w:p>
  </w:footnote>
  <w:footnote w:type="continuationSeparator" w:id="0">
    <w:p w:rsidR="007B0556" w:rsidRDefault="007B0556" w:rsidP="007B0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556" w:rsidRDefault="007B05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556" w:rsidRPr="007B0556" w:rsidRDefault="007B0556" w:rsidP="007B05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556" w:rsidRDefault="007B05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5D9C"/>
    <w:rsid w:val="006A5D9C"/>
    <w:rsid w:val="007B0556"/>
    <w:rsid w:val="00F5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4E2D4-1588-4D88-A68F-9C58BE16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A5D9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B05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B0556"/>
    <w:rPr>
      <w:sz w:val="24"/>
      <w:szCs w:val="24"/>
    </w:rPr>
  </w:style>
  <w:style w:type="paragraph" w:styleId="Rodap">
    <w:name w:val="footer"/>
    <w:basedOn w:val="Normal"/>
    <w:link w:val="RodapChar"/>
    <w:rsid w:val="007B05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B05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0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COBRANÇA DOS AUTOS AO ADVOGADO NO PROCESSO TRABALHISTA (Art</vt:lpstr>
    </vt:vector>
  </TitlesOfParts>
  <Company>MicroHardware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COBRANÇA DOS AUTOS AO ADVOGADO NO PROCESSO TRABALHISTA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