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014F" w:rsidRDefault="00B4014F" w:rsidP="00B4014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RETIRADA DOS AUTOS DE EXPRESSÕES INJURIOSAS (Art. 15,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4014F" w:rsidRDefault="00B4014F" w:rsidP="00B4014F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15 do Código de Processo Civil, requerer o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Na manifestação presente às fls.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se referiu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utilizando-se de expressões de baixo calão, injuriosas, que não possuem ligação alguma com o mérito da causa.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Art. 15 do Código de Processo Civil veda às partes a utilização de tais expressões, devendo ser retiradas dos autos.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Determine V. Exa. o riscamento das expressões injuriosas dos autos, devendo também ser oficiada a Ordem dos Advogados do Brasil para que tome conhecimento do caso.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B4014F" w:rsidRDefault="00B4014F"/>
    <w:sectPr w:rsidR="00B401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73B6" w:rsidRDefault="003273B6" w:rsidP="003273B6">
      <w:r>
        <w:separator/>
      </w:r>
    </w:p>
  </w:endnote>
  <w:endnote w:type="continuationSeparator" w:id="0">
    <w:p w:rsidR="003273B6" w:rsidRDefault="003273B6" w:rsidP="0032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3B6" w:rsidRDefault="003273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3B6" w:rsidRPr="003273B6" w:rsidRDefault="003273B6" w:rsidP="003273B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3B6" w:rsidRDefault="003273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73B6" w:rsidRDefault="003273B6" w:rsidP="003273B6">
      <w:r>
        <w:separator/>
      </w:r>
    </w:p>
  </w:footnote>
  <w:footnote w:type="continuationSeparator" w:id="0">
    <w:p w:rsidR="003273B6" w:rsidRDefault="003273B6" w:rsidP="0032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3B6" w:rsidRDefault="003273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3B6" w:rsidRPr="003273B6" w:rsidRDefault="003273B6" w:rsidP="003273B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73B6" w:rsidRDefault="003273B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14F"/>
    <w:rsid w:val="003273B6"/>
    <w:rsid w:val="00B4014F"/>
    <w:rsid w:val="00D9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80ADB-8143-4A2B-AC42-43348761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4014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273B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273B6"/>
    <w:rPr>
      <w:sz w:val="24"/>
      <w:szCs w:val="24"/>
    </w:rPr>
  </w:style>
  <w:style w:type="paragraph" w:styleId="Rodap">
    <w:name w:val="footer"/>
    <w:basedOn w:val="Normal"/>
    <w:link w:val="RodapChar"/>
    <w:rsid w:val="003273B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273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601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RETIRADA DOS AUTOS DE EXPRESSÕES INJURIOSAS (Art</vt:lpstr>
    </vt:vector>
  </TitlesOfParts>
  <Company>MicroHardware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RETIRADA DOS AUTOS DE EXPRESSÕES INJURIOSAS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