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28E9" w:rsidRDefault="00CC28E9" w:rsidP="00CC28E9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SUBSTITUIÇÃO DE PROVA TESTEMUNHAL POR MOTIVO DE ÓBITO (Art. 408, 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CC28E9" w:rsidRDefault="00CC28E9" w:rsidP="00CC28E9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Autos nº 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já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por seu procurador infra-assinado, vem à presença de V. Exa., com fundamento no artigo 408, inciso I, do Código de Processo Civil,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às fls. (xxx), apresentou seu rol de testemunhas para a audiência de Instrução e Julgamento que se realizará em (xx/xx/xxxx).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entanto, a testemunha </w:t>
      </w:r>
      <w:r>
        <w:rPr>
          <w:rFonts w:ascii="Arial" w:hAnsi="Arial" w:cs="Arial"/>
          <w:i/>
          <w:iCs/>
          <w:color w:val="000000"/>
          <w:sz w:val="17"/>
          <w:szCs w:val="17"/>
        </w:rPr>
        <w:t>NOME DA TESTEMUNHA</w:t>
      </w:r>
      <w:r>
        <w:rPr>
          <w:rFonts w:ascii="Arial" w:hAnsi="Arial" w:cs="Arial"/>
          <w:color w:val="000000"/>
          <w:sz w:val="17"/>
          <w:szCs w:val="17"/>
        </w:rPr>
        <w:t xml:space="preserve"> veio a falecer em (xx/xx/xxxx), consoante atestado de óbito em anexo, motivo pelo qual poderá prejudicar a comprovação dos fatos alegados na exordial.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Seja substituída a referida testemunha, nos termos do artigo 408, I, do CPC, no intuito de demonstrar e comprovar com veemência os fatos articulados na exordial.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Por oportuno, indica para substituição a testemunha </w:t>
      </w:r>
      <w:r>
        <w:rPr>
          <w:rFonts w:ascii="Arial" w:hAnsi="Arial" w:cs="Arial"/>
          <w:i/>
          <w:iCs/>
          <w:color w:val="000000"/>
          <w:sz w:val="17"/>
          <w:szCs w:val="17"/>
        </w:rPr>
        <w:t>NOME DA TESTEMUNHA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uma vez que também presenciou os fatos carreados na Inicial.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Nesses termos,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CC28E9" w:rsidRDefault="00CC28E9"/>
    <w:sectPr w:rsidR="00CC28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18A1" w:rsidRDefault="005418A1" w:rsidP="005418A1">
      <w:r>
        <w:separator/>
      </w:r>
    </w:p>
  </w:endnote>
  <w:endnote w:type="continuationSeparator" w:id="0">
    <w:p w:rsidR="005418A1" w:rsidRDefault="005418A1" w:rsidP="00541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18A1" w:rsidRDefault="005418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18A1" w:rsidRPr="005418A1" w:rsidRDefault="005418A1" w:rsidP="005418A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18A1" w:rsidRDefault="005418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18A1" w:rsidRDefault="005418A1" w:rsidP="005418A1">
      <w:r>
        <w:separator/>
      </w:r>
    </w:p>
  </w:footnote>
  <w:footnote w:type="continuationSeparator" w:id="0">
    <w:p w:rsidR="005418A1" w:rsidRDefault="005418A1" w:rsidP="00541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18A1" w:rsidRDefault="005418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18A1" w:rsidRPr="005418A1" w:rsidRDefault="005418A1" w:rsidP="005418A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18A1" w:rsidRDefault="005418A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8E9"/>
    <w:rsid w:val="001B5182"/>
    <w:rsid w:val="005418A1"/>
    <w:rsid w:val="00CC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BBDC74-8029-4FAC-848B-FB73165F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C28E9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CC28E9"/>
    <w:rPr>
      <w:b/>
      <w:bCs/>
    </w:rPr>
  </w:style>
  <w:style w:type="paragraph" w:styleId="Cabealho">
    <w:name w:val="header"/>
    <w:basedOn w:val="Normal"/>
    <w:link w:val="CabealhoChar"/>
    <w:rsid w:val="005418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418A1"/>
    <w:rPr>
      <w:sz w:val="24"/>
      <w:szCs w:val="24"/>
    </w:rPr>
  </w:style>
  <w:style w:type="paragraph" w:styleId="Rodap">
    <w:name w:val="footer"/>
    <w:basedOn w:val="Normal"/>
    <w:link w:val="RodapChar"/>
    <w:rsid w:val="005418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418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8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SUBSTITUIÇÃO DE PROVA TESTEMUNHAL POR MOTIVO DE ÓBITO (Art</vt:lpstr>
    </vt:vector>
  </TitlesOfParts>
  <Company>MicroHardware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SUBSTITUIÇÃO DE PROVA TESTEMUNHAL POR MOTIVO DE ÓBITO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