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83FB6" w:rsidRDefault="00B83FB6">
      <w:pPr>
        <w:widowControl/>
        <w:rPr>
          <w:lang w:val="en-US"/>
        </w:rPr>
      </w:pPr>
    </w:p>
    <w:p w:rsidR="00B83FB6" w:rsidRDefault="00B83FB6">
      <w:pPr>
        <w:widowControl/>
        <w:rPr>
          <w:lang w:val="en-US"/>
        </w:rPr>
      </w:pPr>
      <w:r>
        <w:rPr>
          <w:lang w:val="en-US"/>
        </w:rPr>
        <w:t>RÉPLICA (MULTA) - NOVO CPC</w:t>
      </w:r>
    </w:p>
    <w:p w:rsidR="00B83FB6" w:rsidRDefault="00B83FB6">
      <w:pPr>
        <w:widowControl/>
        <w:rPr>
          <w:lang w:val="en-US"/>
        </w:rPr>
      </w:pPr>
    </w:p>
    <w:p w:rsidR="00B83FB6" w:rsidRDefault="00B83FB6">
      <w:pPr>
        <w:widowControl/>
        <w:rPr>
          <w:lang w:val="en-US"/>
        </w:rPr>
      </w:pPr>
    </w:p>
    <w:p w:rsidR="00B83FB6" w:rsidRDefault="00B83FB6">
      <w:pPr>
        <w:widowControl/>
        <w:rPr>
          <w:lang w:val="en-US"/>
        </w:rPr>
      </w:pPr>
      <w:r>
        <w:rPr>
          <w:lang w:val="en-US"/>
        </w:rPr>
        <w:t>EXMO. SR. DR. JUIZ DE DIREITO DA ____________ DA COMARCA DE __________________ - ___</w:t>
      </w:r>
    </w:p>
    <w:p w:rsidR="00B83FB6" w:rsidRDefault="00B83FB6">
      <w:pPr>
        <w:widowControl/>
        <w:rPr>
          <w:lang w:val="en-US"/>
        </w:rPr>
      </w:pPr>
    </w:p>
    <w:p w:rsidR="00B83FB6" w:rsidRDefault="00B83FB6">
      <w:pPr>
        <w:widowControl/>
        <w:rPr>
          <w:lang w:val="en-US"/>
        </w:rPr>
      </w:pPr>
    </w:p>
    <w:p w:rsidR="00B83FB6" w:rsidRDefault="00B83FB6">
      <w:pPr>
        <w:widowControl/>
        <w:rPr>
          <w:lang w:val="en-US"/>
        </w:rPr>
      </w:pPr>
      <w:r>
        <w:rPr>
          <w:lang w:val="en-US"/>
        </w:rPr>
        <w:t>Pular 10 linhas</w:t>
      </w:r>
    </w:p>
    <w:p w:rsidR="00B83FB6" w:rsidRDefault="00B83FB6">
      <w:pPr>
        <w:widowControl/>
        <w:rPr>
          <w:lang w:val="en-US"/>
        </w:rPr>
      </w:pPr>
    </w:p>
    <w:p w:rsidR="00B83FB6" w:rsidRDefault="00B83FB6">
      <w:pPr>
        <w:widowControl/>
        <w:rPr>
          <w:lang w:val="en-US"/>
        </w:rPr>
      </w:pPr>
      <w:r>
        <w:rPr>
          <w:lang w:val="en-US"/>
        </w:rPr>
        <w:t>Nome completo do Autor, já quali  cado no processo em epígrafe, vem, à presença de Vossa Excelência, apresentar RÉPLICA À CONTESTAÇÃO, pelos seguintes fundamentos de fato e de direito:</w:t>
      </w:r>
    </w:p>
    <w:p w:rsidR="00B83FB6" w:rsidRDefault="00B83FB6">
      <w:pPr>
        <w:widowControl/>
        <w:rPr>
          <w:lang w:val="en-US"/>
        </w:rPr>
      </w:pPr>
    </w:p>
    <w:p w:rsidR="00B83FB6" w:rsidRDefault="00B83FB6">
      <w:pPr>
        <w:widowControl/>
        <w:rPr>
          <w:lang w:val="en-US"/>
        </w:rPr>
      </w:pPr>
      <w:r>
        <w:rPr>
          <w:lang w:val="en-US"/>
        </w:rPr>
        <w:t>O Código de Trânsito Brasileiro institui a necessidade de que Infrator assine o auto de infração expedido pela Autoridade de Trânsito como noti  cação de seu cometimento, sendo esta uma condição para o julgamento de consistência. Assim, prescrevem seus artigos 280, inciso VI, e 281, parágrafo único, in verbis:</w:t>
      </w:r>
    </w:p>
    <w:p w:rsidR="00B83FB6" w:rsidRDefault="00B83FB6">
      <w:pPr>
        <w:widowControl/>
        <w:rPr>
          <w:lang w:val="en-US"/>
        </w:rPr>
      </w:pPr>
    </w:p>
    <w:p w:rsidR="00B83FB6" w:rsidRDefault="00B83FB6">
      <w:pPr>
        <w:widowControl/>
        <w:rPr>
          <w:lang w:val="en-US"/>
        </w:rPr>
      </w:pPr>
      <w:r>
        <w:rPr>
          <w:lang w:val="en-US"/>
        </w:rPr>
        <w:t>“Art. 280 - Ocorrendo infração prevista na legislação de trânsito, lavrar-se-á auto de infração, do qual constará:</w:t>
      </w:r>
    </w:p>
    <w:p w:rsidR="00B83FB6" w:rsidRDefault="00B83FB6">
      <w:pPr>
        <w:widowControl/>
        <w:rPr>
          <w:lang w:val="en-US"/>
        </w:rPr>
      </w:pPr>
    </w:p>
    <w:p w:rsidR="00B83FB6" w:rsidRDefault="00B83FB6">
      <w:pPr>
        <w:widowControl/>
        <w:rPr>
          <w:lang w:val="en-US"/>
        </w:rPr>
      </w:pPr>
      <w:r>
        <w:rPr>
          <w:lang w:val="en-US"/>
        </w:rPr>
        <w:t>I - tipi  cação da infração;</w:t>
      </w:r>
    </w:p>
    <w:p w:rsidR="00B83FB6" w:rsidRDefault="00B83FB6">
      <w:pPr>
        <w:widowControl/>
        <w:rPr>
          <w:lang w:val="en-US"/>
        </w:rPr>
      </w:pPr>
    </w:p>
    <w:p w:rsidR="00B83FB6" w:rsidRDefault="00B83FB6">
      <w:pPr>
        <w:widowControl/>
        <w:rPr>
          <w:lang w:val="en-US"/>
        </w:rPr>
      </w:pPr>
      <w:r>
        <w:rPr>
          <w:lang w:val="en-US"/>
        </w:rPr>
        <w:t>II - local, data e hora do cometimento da infração;</w:t>
      </w:r>
    </w:p>
    <w:p w:rsidR="00B83FB6" w:rsidRDefault="00B83FB6">
      <w:pPr>
        <w:widowControl/>
        <w:rPr>
          <w:lang w:val="en-US"/>
        </w:rPr>
      </w:pPr>
    </w:p>
    <w:p w:rsidR="00B83FB6" w:rsidRDefault="00B83FB6">
      <w:pPr>
        <w:widowControl/>
        <w:rPr>
          <w:lang w:val="en-US"/>
        </w:rPr>
      </w:pPr>
      <w:r>
        <w:rPr>
          <w:lang w:val="en-US"/>
        </w:rPr>
        <w:t>III - caracteres da placa de identi  cação do veículo, sua marca e espécie, e outros elementos julgados necessários à sua identi  cação;</w:t>
      </w:r>
    </w:p>
    <w:p w:rsidR="00B83FB6" w:rsidRDefault="00B83FB6">
      <w:pPr>
        <w:widowControl/>
        <w:rPr>
          <w:lang w:val="en-US"/>
        </w:rPr>
      </w:pPr>
    </w:p>
    <w:p w:rsidR="00B83FB6" w:rsidRDefault="00B83FB6">
      <w:pPr>
        <w:widowControl/>
        <w:rPr>
          <w:lang w:val="en-US"/>
        </w:rPr>
      </w:pPr>
      <w:r>
        <w:rPr>
          <w:lang w:val="en-US"/>
        </w:rPr>
        <w:t>IV - o prontuário do condutor, sempre que possível;</w:t>
      </w:r>
    </w:p>
    <w:p w:rsidR="00B83FB6" w:rsidRDefault="00B83FB6">
      <w:pPr>
        <w:widowControl/>
        <w:rPr>
          <w:lang w:val="en-US"/>
        </w:rPr>
      </w:pPr>
    </w:p>
    <w:p w:rsidR="00B83FB6" w:rsidRDefault="00B83FB6">
      <w:pPr>
        <w:widowControl/>
        <w:rPr>
          <w:lang w:val="en-US"/>
        </w:rPr>
      </w:pPr>
      <w:r>
        <w:rPr>
          <w:lang w:val="en-US"/>
        </w:rPr>
        <w:t>V - identi? Cação do órgão ou entidade e da autoridade ou agente autuador ou equipamento que comprovar a infração;</w:t>
      </w:r>
    </w:p>
    <w:p w:rsidR="00B83FB6" w:rsidRDefault="00B83FB6">
      <w:pPr>
        <w:widowControl/>
        <w:rPr>
          <w:lang w:val="en-US"/>
        </w:rPr>
      </w:pPr>
    </w:p>
    <w:p w:rsidR="00B83FB6" w:rsidRDefault="00B83FB6">
      <w:pPr>
        <w:widowControl/>
        <w:rPr>
          <w:lang w:val="en-US"/>
        </w:rPr>
      </w:pPr>
      <w:r>
        <w:rPr>
          <w:lang w:val="en-US"/>
        </w:rPr>
        <w:t>VI - assinatura do infrator, sempre que possível, valendo esta como noti? Cação do cometimento da infração”.</w:t>
      </w:r>
    </w:p>
    <w:p w:rsidR="00B83FB6" w:rsidRDefault="00B83FB6">
      <w:pPr>
        <w:widowControl/>
        <w:rPr>
          <w:lang w:val="en-US"/>
        </w:rPr>
      </w:pPr>
    </w:p>
    <w:p w:rsidR="00B83FB6" w:rsidRDefault="00B83FB6">
      <w:pPr>
        <w:widowControl/>
        <w:rPr>
          <w:lang w:val="en-US"/>
        </w:rPr>
      </w:pPr>
      <w:r>
        <w:rPr>
          <w:lang w:val="en-US"/>
        </w:rPr>
        <w:t>“Art. 281 - A autoridade de trânsito, na esfera da competência estabelecida neste Código e dentro de sua circunscrição, julgará a consistência do auto de infração e aplicará a penalidade cabível.</w:t>
      </w:r>
    </w:p>
    <w:p w:rsidR="00B83FB6" w:rsidRDefault="00B83FB6">
      <w:pPr>
        <w:widowControl/>
        <w:rPr>
          <w:lang w:val="en-US"/>
        </w:rPr>
      </w:pPr>
    </w:p>
    <w:p w:rsidR="00B83FB6" w:rsidRDefault="00B83FB6">
      <w:pPr>
        <w:widowControl/>
        <w:rPr>
          <w:lang w:val="en-US"/>
        </w:rPr>
      </w:pPr>
    </w:p>
    <w:p w:rsidR="00B83FB6" w:rsidRDefault="00B83FB6">
      <w:pPr>
        <w:widowControl/>
        <w:rPr>
          <w:lang w:val="en-US"/>
        </w:rPr>
      </w:pPr>
      <w:r>
        <w:rPr>
          <w:lang w:val="en-US"/>
        </w:rPr>
        <w:t>Parágrafo único - O auto de infração será arquivado e seu registro julgado insubsistente:</w:t>
      </w:r>
    </w:p>
    <w:p w:rsidR="00B83FB6" w:rsidRDefault="00B83FB6">
      <w:pPr>
        <w:widowControl/>
        <w:rPr>
          <w:lang w:val="en-US"/>
        </w:rPr>
      </w:pPr>
    </w:p>
    <w:p w:rsidR="00B83FB6" w:rsidRDefault="00B83FB6">
      <w:pPr>
        <w:widowControl/>
        <w:rPr>
          <w:lang w:val="en-US"/>
        </w:rPr>
      </w:pPr>
      <w:r>
        <w:rPr>
          <w:lang w:val="en-US"/>
        </w:rPr>
        <w:t>I - se considerado inconsistente ou irregular;</w:t>
      </w:r>
    </w:p>
    <w:p w:rsidR="00B83FB6" w:rsidRDefault="00B83FB6">
      <w:pPr>
        <w:widowControl/>
        <w:rPr>
          <w:lang w:val="en-US"/>
        </w:rPr>
      </w:pPr>
    </w:p>
    <w:p w:rsidR="00B83FB6" w:rsidRDefault="00B83FB6">
      <w:pPr>
        <w:widowControl/>
        <w:rPr>
          <w:lang w:val="en-US"/>
        </w:rPr>
      </w:pPr>
      <w:r>
        <w:rPr>
          <w:lang w:val="en-US"/>
        </w:rPr>
        <w:t>II - se, no prazo máximo de trinta dias, não for expedida a noti? Cação da autuação”.</w:t>
      </w:r>
    </w:p>
    <w:p w:rsidR="00B83FB6" w:rsidRDefault="00B83FB6">
      <w:pPr>
        <w:widowControl/>
        <w:rPr>
          <w:lang w:val="en-US"/>
        </w:rPr>
      </w:pPr>
    </w:p>
    <w:p w:rsidR="00B83FB6" w:rsidRDefault="00B83FB6">
      <w:pPr>
        <w:widowControl/>
        <w:rPr>
          <w:lang w:val="en-US"/>
        </w:rPr>
      </w:pPr>
      <w:r>
        <w:rPr>
          <w:lang w:val="en-US"/>
        </w:rPr>
        <w:t xml:space="preserve">A sanção aplicada ao Infrator se mostra ilegítima ante a ausência de sua cienti? Cação, uma vez que, conforme expresso pela Magna Carta no artigo 5º, inciso LV, isso se mostra </w:t>
      </w:r>
      <w:r>
        <w:rPr>
          <w:lang w:val="en-US"/>
        </w:rPr>
        <w:lastRenderedPageBreak/>
        <w:t>indispensável para a realização de sua defesa prévia, seja diante da autoridade quando da lavratura do auto de infração (artigo 280, inciso VI, do CTB), ou até mesmo depois, diante da impossibilidade de ciência ao infrator no momento do cometimento do delito (artigo 281, parágrafo único, do CTB).</w:t>
      </w:r>
    </w:p>
    <w:p w:rsidR="00B83FB6" w:rsidRDefault="00B83FB6">
      <w:pPr>
        <w:widowControl/>
        <w:rPr>
          <w:lang w:val="en-US"/>
        </w:rPr>
      </w:pPr>
    </w:p>
    <w:p w:rsidR="00B83FB6" w:rsidRDefault="00B83FB6">
      <w:pPr>
        <w:widowControl/>
        <w:rPr>
          <w:lang w:val="en-US"/>
        </w:rPr>
      </w:pPr>
    </w:p>
    <w:p w:rsidR="00B83FB6" w:rsidRDefault="00B83FB6">
      <w:pPr>
        <w:widowControl/>
        <w:rPr>
          <w:lang w:val="en-US"/>
        </w:rPr>
      </w:pPr>
      <w:r>
        <w:rPr>
          <w:lang w:val="en-US"/>
        </w:rPr>
        <w:t>Portanto, sem a devida noti? Cação ao Infrator cumprida, em ??agrante desrespeito aos princípios constitucionais da ampla defesa e do contraditório e ao ordenamento de trânsito, não há dúvida que se julgou o mérito da questão a revelia.</w:t>
      </w:r>
    </w:p>
    <w:p w:rsidR="00B83FB6" w:rsidRDefault="00B83FB6">
      <w:pPr>
        <w:widowControl/>
        <w:rPr>
          <w:lang w:val="en-US"/>
        </w:rPr>
      </w:pPr>
    </w:p>
    <w:p w:rsidR="00B83FB6" w:rsidRDefault="00B83FB6">
      <w:pPr>
        <w:widowControl/>
        <w:rPr>
          <w:lang w:val="en-US"/>
        </w:rPr>
      </w:pPr>
      <w:r>
        <w:rPr>
          <w:lang w:val="en-US"/>
        </w:rPr>
        <w:t>Portanto, insubsistente o julgamento do mérito antes mesmo de ser assegurada a ciência da Infração ao particular infrator, como foi praticado pelo Réu, que expediu guia de arrecadação de multa e a lançou no sistema, colocando o Infrator em mora com o valor arbitrado, como também acresceu pontos em sua habilitação (doc. Nº).</w:t>
      </w:r>
    </w:p>
    <w:p w:rsidR="00B83FB6" w:rsidRDefault="00B83FB6">
      <w:pPr>
        <w:widowControl/>
        <w:rPr>
          <w:lang w:val="en-US"/>
        </w:rPr>
      </w:pPr>
    </w:p>
    <w:p w:rsidR="00B83FB6" w:rsidRDefault="00B83FB6">
      <w:pPr>
        <w:widowControl/>
        <w:rPr>
          <w:lang w:val="en-US"/>
        </w:rPr>
      </w:pPr>
      <w:r>
        <w:rPr>
          <w:lang w:val="en-US"/>
        </w:rPr>
        <w:t>Nesse sentido, citar doutrina e jurisprudência.</w:t>
      </w:r>
    </w:p>
    <w:p w:rsidR="00B83FB6" w:rsidRDefault="00B83FB6">
      <w:pPr>
        <w:widowControl/>
        <w:rPr>
          <w:lang w:val="en-US"/>
        </w:rPr>
      </w:pPr>
    </w:p>
    <w:p w:rsidR="00B83FB6" w:rsidRDefault="00B83FB6">
      <w:pPr>
        <w:widowControl/>
        <w:rPr>
          <w:lang w:val="en-US"/>
        </w:rPr>
      </w:pPr>
      <w:r>
        <w:rPr>
          <w:lang w:val="en-US"/>
        </w:rPr>
        <w:t>Portanto, altamente verossímeis os fundamentos da demanda anulatória, motivo pelo qual não merece ser recebida a contestação do Réu, que traz interpretação totalmente diversa do ordenamento jurídico pátrio.</w:t>
      </w:r>
    </w:p>
    <w:p w:rsidR="00B83FB6" w:rsidRDefault="00B83FB6">
      <w:pPr>
        <w:widowControl/>
        <w:rPr>
          <w:lang w:val="en-US"/>
        </w:rPr>
      </w:pPr>
    </w:p>
    <w:p w:rsidR="00B83FB6" w:rsidRDefault="00B83FB6">
      <w:pPr>
        <w:widowControl/>
        <w:rPr>
          <w:lang w:val="en-US"/>
        </w:rPr>
      </w:pPr>
      <w:r>
        <w:rPr>
          <w:lang w:val="en-US"/>
        </w:rPr>
        <w:t>Isto posto, requer de Vossa Excelência a total improcedência das razões expostas pelo Réu em contestação, uma vez que absolutamente improcedentes.</w:t>
      </w:r>
    </w:p>
    <w:p w:rsidR="00B83FB6" w:rsidRDefault="00B83FB6">
      <w:pPr>
        <w:widowControl/>
        <w:rPr>
          <w:lang w:val="en-US"/>
        </w:rPr>
      </w:pPr>
    </w:p>
    <w:p w:rsidR="00B83FB6" w:rsidRDefault="00B83FB6">
      <w:pPr>
        <w:widowControl/>
        <w:rPr>
          <w:lang w:val="en-US"/>
        </w:rPr>
      </w:pPr>
    </w:p>
    <w:p w:rsidR="00B83FB6" w:rsidRDefault="00B83FB6">
      <w:pPr>
        <w:widowControl/>
        <w:rPr>
          <w:lang w:val="en-US"/>
        </w:rPr>
      </w:pPr>
    </w:p>
    <w:p w:rsidR="00B83FB6" w:rsidRDefault="00B83FB6">
      <w:pPr>
        <w:widowControl/>
        <w:rPr>
          <w:lang w:val="en-US"/>
        </w:rPr>
      </w:pPr>
      <w:r>
        <w:rPr>
          <w:lang w:val="en-US"/>
        </w:rPr>
        <w:t>Nestes termos,</w:t>
      </w:r>
    </w:p>
    <w:p w:rsidR="00B83FB6" w:rsidRDefault="00B83FB6">
      <w:pPr>
        <w:widowControl/>
        <w:rPr>
          <w:lang w:val="en-US"/>
        </w:rPr>
      </w:pPr>
    </w:p>
    <w:p w:rsidR="00B83FB6" w:rsidRDefault="00B83FB6">
      <w:pPr>
        <w:widowControl/>
        <w:rPr>
          <w:lang w:val="en-US"/>
        </w:rPr>
      </w:pPr>
      <w:r>
        <w:rPr>
          <w:lang w:val="en-US"/>
        </w:rPr>
        <w:t>Pede deferimento.</w:t>
      </w:r>
    </w:p>
    <w:p w:rsidR="00B83FB6" w:rsidRDefault="00B83FB6">
      <w:pPr>
        <w:widowControl/>
        <w:rPr>
          <w:lang w:val="en-US"/>
        </w:rPr>
      </w:pPr>
    </w:p>
    <w:p w:rsidR="00B83FB6" w:rsidRDefault="00B83FB6">
      <w:pPr>
        <w:widowControl/>
        <w:rPr>
          <w:lang w:val="en-US"/>
        </w:rPr>
      </w:pPr>
      <w:r>
        <w:rPr>
          <w:lang w:val="en-US"/>
        </w:rPr>
        <w:t>[Local] [data]</w:t>
      </w:r>
    </w:p>
    <w:p w:rsidR="00B83FB6" w:rsidRDefault="00B83FB6">
      <w:pPr>
        <w:widowControl/>
        <w:rPr>
          <w:lang w:val="en-US"/>
        </w:rPr>
      </w:pPr>
    </w:p>
    <w:p w:rsidR="00B83FB6" w:rsidRDefault="00B83FB6">
      <w:pPr>
        <w:widowControl/>
        <w:rPr>
          <w:lang w:val="en-US"/>
        </w:rPr>
      </w:pPr>
      <w:r>
        <w:rPr>
          <w:lang w:val="en-US"/>
        </w:rPr>
        <w:t>__________________________________</w:t>
      </w:r>
    </w:p>
    <w:p w:rsidR="00B83FB6" w:rsidRDefault="00B83FB6">
      <w:pPr>
        <w:widowControl/>
        <w:rPr>
          <w:lang w:val="en-US"/>
        </w:rPr>
      </w:pPr>
    </w:p>
    <w:p w:rsidR="00B83FB6" w:rsidRDefault="00B83FB6">
      <w:pPr>
        <w:widowControl/>
        <w:rPr>
          <w:lang w:val="en-US"/>
        </w:rPr>
      </w:pPr>
      <w:r>
        <w:rPr>
          <w:lang w:val="en-US"/>
        </w:rPr>
        <w:t>[Nome Advogado] - [OAB] [UF].</w:t>
      </w:r>
    </w:p>
    <w:p w:rsidR="00B83FB6" w:rsidRDefault="00B83FB6">
      <w:pPr>
        <w:widowControl/>
        <w:rPr>
          <w:lang w:val="en-US"/>
        </w:rPr>
      </w:pPr>
    </w:p>
    <w:sectPr w:rsidR="00B83FB6">
      <w:headerReference w:type="even" r:id="rId6"/>
      <w:headerReference w:type="default" r:id="rId7"/>
      <w:footerReference w:type="even" r:id="rId8"/>
      <w:footerReference w:type="default" r:id="rId9"/>
      <w:headerReference w:type="first" r:id="rId10"/>
      <w:footerReference w:type="first" r:id="rId11"/>
      <w:type w:val="continuous"/>
      <w:pgSz w:w="11905" w:h="16837"/>
      <w:pgMar w:top="1417" w:right="1440" w:bottom="1417" w:left="1440" w:header="0" w:footer="0" w:gutter="0"/>
      <w:cols w:space="36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203500" w:rsidRDefault="00203500" w:rsidP="00203500">
      <w:r>
        <w:separator/>
      </w:r>
    </w:p>
  </w:endnote>
  <w:endnote w:type="continuationSeparator" w:id="0">
    <w:p w:rsidR="00203500" w:rsidRDefault="00203500" w:rsidP="002035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03500" w:rsidRDefault="00203500">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03500" w:rsidRPr="00203500" w:rsidRDefault="00203500" w:rsidP="00203500">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03500" w:rsidRDefault="00203500">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203500" w:rsidRDefault="00203500" w:rsidP="00203500">
      <w:r>
        <w:separator/>
      </w:r>
    </w:p>
  </w:footnote>
  <w:footnote w:type="continuationSeparator" w:id="0">
    <w:p w:rsidR="00203500" w:rsidRDefault="00203500" w:rsidP="002035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03500" w:rsidRDefault="00203500">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03500" w:rsidRPr="00203500" w:rsidRDefault="00203500" w:rsidP="00203500">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03500" w:rsidRDefault="00203500">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B83FB6"/>
    <w:rsid w:val="00203500"/>
    <w:rsid w:val="00B83FB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15FBF982-F404-4E7B-A725-23DC85723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pt-BR" w:eastAsia="pt-B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pPr>
      <w:widowControl w:val="0"/>
      <w:autoSpaceDE w:val="0"/>
      <w:autoSpaceDN w:val="0"/>
      <w:adjustRightInd w:val="0"/>
      <w:spacing w:after="0" w:line="240" w:lineRule="auto"/>
    </w:pPr>
    <w:rPr>
      <w:rFonts w:ascii="Times New Roman" w:hAnsi="Times New Roman" w:cs="Times New Roman"/>
      <w:kern w:val="0"/>
      <w:sz w:val="24"/>
      <w:szCs w:val="24"/>
    </w:rPr>
  </w:style>
  <w:style w:type="paragraph" w:styleId="Ttulo1">
    <w:name w:val="heading 1"/>
    <w:basedOn w:val="Normal"/>
    <w:next w:val="Normal"/>
    <w:link w:val="Ttulo1Char"/>
    <w:uiPriority w:val="99"/>
    <w:qFormat/>
    <w:pPr>
      <w:spacing w:before="440" w:after="60"/>
      <w:outlineLvl w:val="0"/>
    </w:pPr>
    <w:rPr>
      <w:rFonts w:ascii="Arial" w:hAnsi="Arial" w:cs="Arial"/>
      <w:b/>
      <w:bCs/>
      <w:sz w:val="34"/>
      <w:szCs w:val="34"/>
    </w:rPr>
  </w:style>
  <w:style w:type="paragraph" w:styleId="Ttulo2">
    <w:name w:val="heading 2"/>
    <w:basedOn w:val="Normal"/>
    <w:next w:val="Normal"/>
    <w:link w:val="Ttulo2Char"/>
    <w:uiPriority w:val="99"/>
    <w:qFormat/>
    <w:pPr>
      <w:spacing w:before="440" w:after="60"/>
      <w:outlineLvl w:val="1"/>
    </w:pPr>
    <w:rPr>
      <w:rFonts w:ascii="Arial" w:hAnsi="Arial" w:cs="Arial"/>
      <w:b/>
      <w:bCs/>
      <w:sz w:val="28"/>
      <w:szCs w:val="28"/>
    </w:rPr>
  </w:style>
  <w:style w:type="paragraph" w:styleId="Ttulo3">
    <w:name w:val="heading 3"/>
    <w:basedOn w:val="Normal"/>
    <w:next w:val="Normal"/>
    <w:link w:val="Ttulo3Char"/>
    <w:uiPriority w:val="99"/>
    <w:qFormat/>
    <w:pPr>
      <w:spacing w:before="440" w:after="60"/>
      <w:outlineLvl w:val="2"/>
    </w:pPr>
    <w:rPr>
      <w:rFonts w:ascii="Arial" w:hAnsi="Arial" w:cs="Arial"/>
      <w:b/>
      <w:bCs/>
    </w:rPr>
  </w:style>
  <w:style w:type="paragraph" w:styleId="Ttulo4">
    <w:name w:val="heading 4"/>
    <w:basedOn w:val="Normal"/>
    <w:next w:val="Normal"/>
    <w:link w:val="Ttulo4Char"/>
    <w:uiPriority w:val="99"/>
    <w:qFormat/>
    <w:pPr>
      <w:spacing w:before="440" w:after="60"/>
      <w:outlineLvl w:val="3"/>
    </w:pPr>
    <w:rPr>
      <w:rFonts w:ascii="Arial" w:hAnsi="Arial" w:cs="Arial"/>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Contents1">
    <w:name w:val="Contents 1"/>
    <w:basedOn w:val="Normal"/>
    <w:next w:val="Normal"/>
    <w:pPr>
      <w:ind w:left="720" w:hanging="431"/>
    </w:pPr>
  </w:style>
  <w:style w:type="paragraph" w:customStyle="1" w:styleId="Contents2">
    <w:name w:val="Contents 2"/>
    <w:basedOn w:val="Normal"/>
    <w:next w:val="Normal"/>
    <w:uiPriority w:val="99"/>
    <w:pPr>
      <w:ind w:left="1440" w:hanging="431"/>
    </w:pPr>
  </w:style>
  <w:style w:type="paragraph" w:customStyle="1" w:styleId="Contents3">
    <w:name w:val="Contents 3"/>
    <w:basedOn w:val="Normal"/>
    <w:next w:val="Normal"/>
    <w:uiPriority w:val="99"/>
    <w:pPr>
      <w:ind w:left="2160" w:hanging="431"/>
    </w:pPr>
  </w:style>
  <w:style w:type="paragraph" w:customStyle="1" w:styleId="LowerRomanList">
    <w:name w:val="Lower Roman List"/>
    <w:basedOn w:val="Normal"/>
    <w:uiPriority w:val="99"/>
    <w:pPr>
      <w:ind w:left="720" w:hanging="431"/>
    </w:pPr>
  </w:style>
  <w:style w:type="paragraph" w:customStyle="1" w:styleId="NumberedHeading1">
    <w:name w:val="Numbered Heading 1"/>
    <w:basedOn w:val="Ttulo1"/>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NumberedHeading2">
    <w:name w:val="Numbered Heading 2"/>
    <w:basedOn w:val="Ttulo2"/>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SquareList">
    <w:name w:val="Squar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fim">
    <w:name w:val="endnote text"/>
    <w:basedOn w:val="Normal"/>
    <w:link w:val="Textodenotadefim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fimChar">
    <w:name w:val="Texto de nota de fim Char"/>
    <w:basedOn w:val="Fontepargpadro"/>
    <w:link w:val="Textodenotadefim"/>
    <w:uiPriority w:val="99"/>
    <w:semiHidden/>
    <w:rPr>
      <w:sz w:val="20"/>
      <w:szCs w:val="20"/>
    </w:rPr>
  </w:style>
  <w:style w:type="paragraph" w:customStyle="1" w:styleId="Contents4">
    <w:name w:val="Contents 4"/>
    <w:basedOn w:val="Normal"/>
    <w:next w:val="Normal"/>
    <w:uiPriority w:val="99"/>
    <w:pPr>
      <w:ind w:left="2880" w:hanging="431"/>
    </w:pPr>
  </w:style>
  <w:style w:type="paragraph" w:customStyle="1" w:styleId="DiamondList">
    <w:name w:val="Diamo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List">
    <w:name w:val="Number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
    <w:name w:val="Reference"/>
    <w:uiPriority w:val="99"/>
    <w:rPr>
      <w:sz w:val="20"/>
      <w:szCs w:val="20"/>
    </w:rPr>
  </w:style>
  <w:style w:type="paragraph" w:customStyle="1" w:styleId="TriangleList">
    <w:name w:val="Triangl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Heading3">
    <w:name w:val="Numbered Heading 3"/>
    <w:basedOn w:val="Ttulo3"/>
    <w:next w:val="Normal"/>
    <w:uiPriority w:val="99"/>
    <w:pPr>
      <w:tabs>
        <w:tab w:val="left" w:pos="431"/>
      </w:tabs>
      <w:spacing w:before="0" w:after="0"/>
      <w:outlineLvl w:val="9"/>
    </w:pPr>
    <w:rPr>
      <w:rFonts w:ascii="Times New Roman" w:hAnsi="Times New Roman" w:cs="Times New Roman"/>
      <w:b w:val="0"/>
      <w:bCs w:val="0"/>
    </w:rPr>
  </w:style>
  <w:style w:type="paragraph" w:customStyle="1" w:styleId="DashedList">
    <w:name w:val="Dash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RomanList">
    <w:name w:val="Upper Roman List"/>
    <w:basedOn w:val="NumberedList"/>
    <w:uiPriority w:val="99"/>
  </w:style>
  <w:style w:type="character" w:customStyle="1" w:styleId="Ttulo4Char">
    <w:name w:val="Título 4 Char"/>
    <w:basedOn w:val="Fontepargpadro"/>
    <w:link w:val="Ttulo4"/>
    <w:uiPriority w:val="9"/>
    <w:semiHidden/>
    <w:rPr>
      <w:b/>
      <w:bCs/>
      <w:sz w:val="28"/>
      <w:szCs w:val="28"/>
    </w:rPr>
  </w:style>
  <w:style w:type="paragraph" w:customStyle="1" w:styleId="HeartList">
    <w:name w:val="Hear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BoxList">
    <w:name w:val="Box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CaseList">
    <w:name w:val="Upper Case List"/>
    <w:basedOn w:val="NumberedList"/>
    <w:uiPriority w:val="99"/>
  </w:style>
  <w:style w:type="paragraph" w:customStyle="1" w:styleId="BulletList">
    <w:name w:val="Bulle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HandList">
    <w:name w:val="Ha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rodap">
    <w:name w:val="footnote text"/>
    <w:basedOn w:val="Normal"/>
    <w:link w:val="Textodenotaderodap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rodapChar">
    <w:name w:val="Texto de nota de rodapé Char"/>
    <w:basedOn w:val="Fontepargpadro"/>
    <w:link w:val="Textodenotaderodap"/>
    <w:uiPriority w:val="99"/>
    <w:semiHidden/>
    <w:rPr>
      <w:sz w:val="20"/>
      <w:szCs w:val="20"/>
    </w:rPr>
  </w:style>
  <w:style w:type="character" w:customStyle="1" w:styleId="Ttulo1Char">
    <w:name w:val="Título 1 Char"/>
    <w:basedOn w:val="Fontepargpadro"/>
    <w:link w:val="Ttulo1"/>
    <w:uiPriority w:val="9"/>
    <w:rPr>
      <w:rFonts w:asciiTheme="majorHAnsi" w:eastAsiaTheme="majorEastAsia" w:hAnsiTheme="majorHAnsi" w:cstheme="majorBidi"/>
      <w:b/>
      <w:bCs/>
      <w:kern w:val="32"/>
      <w:sz w:val="32"/>
      <w:szCs w:val="32"/>
    </w:rPr>
  </w:style>
  <w:style w:type="character" w:customStyle="1" w:styleId="Ttulo2Char">
    <w:name w:val="Título 2 Char"/>
    <w:basedOn w:val="Fontepargpadro"/>
    <w:link w:val="Ttulo2"/>
    <w:uiPriority w:val="9"/>
    <w:semiHidden/>
    <w:rPr>
      <w:rFonts w:asciiTheme="majorHAnsi" w:eastAsiaTheme="majorEastAsia" w:hAnsiTheme="majorHAnsi" w:cstheme="majorBidi"/>
      <w:b/>
      <w:bCs/>
      <w:i/>
      <w:iCs/>
      <w:sz w:val="28"/>
      <w:szCs w:val="28"/>
    </w:rPr>
  </w:style>
  <w:style w:type="paragraph" w:customStyle="1" w:styleId="ContentsHeader">
    <w:name w:val="Contents Header"/>
    <w:basedOn w:val="Normal"/>
    <w:next w:val="Normal"/>
    <w:uiPriority w:val="99"/>
    <w:pPr>
      <w:spacing w:before="240" w:after="120"/>
      <w:jc w:val="center"/>
    </w:pPr>
    <w:rPr>
      <w:rFonts w:ascii="Arial" w:hAnsi="Arial" w:cs="Arial"/>
      <w:b/>
      <w:bCs/>
      <w:sz w:val="32"/>
      <w:szCs w:val="32"/>
    </w:rPr>
  </w:style>
  <w:style w:type="paragraph" w:customStyle="1" w:styleId="TickList">
    <w:name w:val="Tick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Ttulo3Char">
    <w:name w:val="Título 3 Char"/>
    <w:basedOn w:val="Fontepargpadro"/>
    <w:link w:val="Ttulo3"/>
    <w:uiPriority w:val="9"/>
    <w:semiHidden/>
    <w:rPr>
      <w:rFonts w:asciiTheme="majorHAnsi" w:eastAsiaTheme="majorEastAsia" w:hAnsiTheme="majorHAnsi" w:cstheme="majorBidi"/>
      <w:b/>
      <w:bCs/>
      <w:sz w:val="26"/>
      <w:szCs w:val="26"/>
    </w:rPr>
  </w:style>
  <w:style w:type="paragraph" w:customStyle="1" w:styleId="LowerCaseList">
    <w:name w:val="Lower Case List"/>
    <w:basedOn w:val="NumberedList"/>
    <w:uiPriority w:val="99"/>
  </w:style>
  <w:style w:type="paragraph" w:styleId="Textoembloco">
    <w:name w:val="Block Text"/>
    <w:basedOn w:val="Normal"/>
    <w:uiPriority w:val="99"/>
    <w:pPr>
      <w:spacing w:after="120"/>
      <w:ind w:left="1440" w:right="1440"/>
    </w:pPr>
  </w:style>
  <w:style w:type="paragraph" w:styleId="TextosemFormatao">
    <w:name w:val="Plain Text"/>
    <w:basedOn w:val="Normal"/>
    <w:link w:val="TextosemFormataoChar"/>
    <w:uiPriority w:val="99"/>
    <w:rPr>
      <w:rFonts w:ascii="Courier New" w:hAnsi="Courier New" w:cs="Courier New"/>
    </w:rPr>
  </w:style>
  <w:style w:type="character" w:customStyle="1" w:styleId="TextosemFormataoChar">
    <w:name w:val="Texto sem Formatação Char"/>
    <w:basedOn w:val="Fontepargpadro"/>
    <w:link w:val="TextosemFormatao"/>
    <w:uiPriority w:val="99"/>
    <w:semiHidden/>
    <w:rPr>
      <w:rFonts w:ascii="Courier New" w:hAnsi="Courier New" w:cs="Courier New"/>
      <w:sz w:val="20"/>
      <w:szCs w:val="20"/>
    </w:rPr>
  </w:style>
  <w:style w:type="paragraph" w:customStyle="1" w:styleId="SectionHeading">
    <w:name w:val="Section Heading"/>
    <w:basedOn w:val="NumberedHeading1"/>
    <w:next w:val="Normal"/>
    <w:uiPriority w:val="99"/>
    <w:pPr>
      <w:tabs>
        <w:tab w:val="clear" w:pos="431"/>
        <w:tab w:val="left" w:pos="1584"/>
      </w:tabs>
    </w:pPr>
  </w:style>
  <w:style w:type="paragraph" w:customStyle="1" w:styleId="ImpliesList">
    <w:name w:val="Implies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StarList">
    <w:name w:val="Star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1">
    <w:name w:val="Reference1"/>
    <w:uiPriority w:val="99"/>
    <w:rPr>
      <w:sz w:val="20"/>
      <w:szCs w:val="20"/>
    </w:rPr>
  </w:style>
  <w:style w:type="paragraph" w:customStyle="1" w:styleId="ChapterHeading">
    <w:name w:val="Chapter Heading"/>
    <w:basedOn w:val="NumberedHeading1"/>
    <w:next w:val="Normal"/>
    <w:uiPriority w:val="99"/>
    <w:pPr>
      <w:tabs>
        <w:tab w:val="clear" w:pos="431"/>
        <w:tab w:val="left" w:pos="1584"/>
      </w:tabs>
    </w:pPr>
  </w:style>
  <w:style w:type="paragraph" w:styleId="Cabealho">
    <w:name w:val="header"/>
    <w:basedOn w:val="Normal"/>
    <w:link w:val="CabealhoChar"/>
    <w:uiPriority w:val="99"/>
    <w:unhideWhenUsed/>
    <w:rsid w:val="00203500"/>
    <w:pPr>
      <w:tabs>
        <w:tab w:val="center" w:pos="4252"/>
        <w:tab w:val="right" w:pos="8504"/>
      </w:tabs>
    </w:pPr>
  </w:style>
  <w:style w:type="character" w:customStyle="1" w:styleId="CabealhoChar">
    <w:name w:val="Cabeçalho Char"/>
    <w:basedOn w:val="Fontepargpadro"/>
    <w:link w:val="Cabealho"/>
    <w:uiPriority w:val="99"/>
    <w:rsid w:val="00203500"/>
    <w:rPr>
      <w:rFonts w:ascii="Times New Roman" w:hAnsi="Times New Roman" w:cs="Times New Roman"/>
      <w:kern w:val="0"/>
      <w:sz w:val="24"/>
      <w:szCs w:val="24"/>
    </w:rPr>
  </w:style>
  <w:style w:type="paragraph" w:styleId="Rodap">
    <w:name w:val="footer"/>
    <w:basedOn w:val="Normal"/>
    <w:link w:val="RodapChar"/>
    <w:uiPriority w:val="99"/>
    <w:unhideWhenUsed/>
    <w:rsid w:val="00203500"/>
    <w:pPr>
      <w:tabs>
        <w:tab w:val="center" w:pos="4252"/>
        <w:tab w:val="right" w:pos="8504"/>
      </w:tabs>
    </w:pPr>
  </w:style>
  <w:style w:type="character" w:customStyle="1" w:styleId="RodapChar">
    <w:name w:val="Rodapé Char"/>
    <w:basedOn w:val="Fontepargpadro"/>
    <w:link w:val="Rodap"/>
    <w:uiPriority w:val="99"/>
    <w:rsid w:val="00203500"/>
    <w:rPr>
      <w:rFonts w:ascii="Times New Roman"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506</Words>
  <Characters>2733</Characters>
  <Application>Microsoft Office Word</Application>
  <DocSecurity>0</DocSecurity>
  <Lines>22</Lines>
  <Paragraphs>6</Paragraphs>
  <ScaleCrop>false</ScaleCrop>
  <Company/>
  <LinksUpToDate>false</LinksUpToDate>
  <CharactersWithSpaces>3233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Anderson Chile</cp:lastModifiedBy>
  <cp:revision>3</cp:revision>
  <dcterms:created xsi:type="dcterms:W3CDTF">2023-11-05T16:10:00Z</dcterms:created>
  <dcterms:modified xsi:type="dcterms:W3CDTF">2023-11-05T21:28:00Z</dcterms:modified>
</cp:coreProperties>
</file>