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TUTELA DE URGÊNCIA - CAUTELAR ANTECEDENTE - SEQUESTRO - NOVO CPC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 (doc. 1), vem, perante Vossa Excelência, propor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MEDIDA DE TUTELA DE URGÊNCIA DE NATUREZA CAUTELAR ANTECEDENTE DE SEQUESTRO,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com fulcro nos arts. 300 e ss. Do CPC/2015, contra ___________, CNPJ nº __________, com sede na Rua: _________, nº __, Bairro: _________, na Cidade de _________, CEP _____-___, pelas razões que passa a expor: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FATOS E FUNDAMENTOS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O Autor e o Réu celebraram contrato de compra e venda de veículo, modelo ___________, marca _________, ano ____, chassi nº ___________, placa ____________, de propriedade do réu, no dia __/__/__, pelo valor de R$ ______,__, pagável em duas parcelas de R$ ____,__, com vencimento dias __/__/__ e __/__/__. (docs. 2 e 3)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As parcelas foram devidamente adimplidas na forma e no local acordados pelo autor, entretanto, o Réu negou-se a entregar o carro, continuando a usufruir do mesmo. (docs. 4, 5 e 6)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Além de inadimplir o contrato, o Réu continua a usufruir o bem, mas agora sem despender os cuidados em sua manutenção. Prova desse descuido com o bem é o Boletim de Ocorrência (doc. 7), feito na data de ontem, pois o Réu dirigia embriagado e de forma perigosa, ocasionando um acidente, onde o bem sofreu diversos danos.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Atendendo-se assim, os pressupostos legais fumus boni iuris e periculum in mora, elencados no art. 300 do CPC/2015, para a concessão de tutela de urgência, pede que essa seja deferida por Vossa Excelência.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Desde já, o Autor informa que pretende entrar com ação para satisfação de seu crédito, no prazo legal, de acordo com art. 308 do CPC/2015.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DA CAUÇÃO REAL OU FIDEJUSSÓRIA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lastRenderedPageBreak/>
        <w:t>De acordo com o § 1º do Art. 300 do CPC/2015 o juiz poderá, no caso de concessão da tutela de urgência, exigir caução real ou fidejussória idônea para ressarcir os danos que a outra parte possa vir a sofrer, entretanto, nesse caso não se faz necessário, conforme posicionamento de nossas Cortes.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REQUERIMENTOS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Requer o conhecimento e apreciação da presente ação, que seja determinado liminarmente como tutela de urgência de natureza cautelar o sequestro do bem referido, com depósito à disposição deste juízo, conforme art. 300 e ss. Do CPC/2015.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Sendo deferida a tutela de urgência liminarmente, o autor aditará a inicial, no prazo de 15 (quinze) dias, art. 303, § 1º, inciso I, do CPC/2015.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Concedida a tutela de urgência em caráter antecedente, cf. art. 305 do CPC/2015, requer que o réu seja citado, para que conteste o pedido e indique as provas que pretende produzir, cf. art. 306 do CPC/2015, e que caso não o faça, os fatos alegados pelo autor presumir-se-ão aceitos pelo réu como ocorridos, e o juiz decidirá dentro de 5 (cinco) dias, cf. art. 307, caput, caso conteste se observará o procedimento comum, cf. art. 334 do CPC/2015.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E42F8" w:rsidRDefault="004E42F8">
      <w:pPr>
        <w:widowControl/>
        <w:rPr>
          <w:lang w:val="en-US"/>
        </w:rPr>
      </w:pPr>
    </w:p>
    <w:p w:rsidR="004E42F8" w:rsidRDefault="004E42F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E42F8" w:rsidRDefault="004E42F8">
      <w:pPr>
        <w:widowControl/>
        <w:rPr>
          <w:lang w:val="en-US"/>
        </w:rPr>
      </w:pPr>
    </w:p>
    <w:sectPr w:rsidR="004E42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7B29" w:rsidRDefault="00757B29" w:rsidP="00757B29">
      <w:r>
        <w:separator/>
      </w:r>
    </w:p>
  </w:endnote>
  <w:endnote w:type="continuationSeparator" w:id="0">
    <w:p w:rsidR="00757B29" w:rsidRDefault="00757B29" w:rsidP="00757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Default="00757B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Pr="00757B29" w:rsidRDefault="00757B29" w:rsidP="00757B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Default="00757B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7B29" w:rsidRDefault="00757B29" w:rsidP="00757B29">
      <w:r>
        <w:separator/>
      </w:r>
    </w:p>
  </w:footnote>
  <w:footnote w:type="continuationSeparator" w:id="0">
    <w:p w:rsidR="00757B29" w:rsidRDefault="00757B29" w:rsidP="00757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Default="00757B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Pr="00757B29" w:rsidRDefault="00757B29" w:rsidP="00757B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7B29" w:rsidRDefault="00757B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42F8"/>
    <w:rsid w:val="004E42F8"/>
    <w:rsid w:val="0075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57B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7B2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57B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7B2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