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DE62E" w14:textId="77777777" w:rsidR="00B700F7" w:rsidRPr="00B700F7" w:rsidRDefault="00B700F7">
      <w:pPr>
        <w:widowControl w:val="0"/>
        <w:autoSpaceDE w:val="0"/>
        <w:autoSpaceDN w:val="0"/>
        <w:adjustRightInd w:val="0"/>
        <w:spacing w:after="113" w:line="252" w:lineRule="atLeast"/>
        <w:jc w:val="both"/>
        <w:rPr>
          <w:rFonts w:ascii="Cambria" w:hAnsi="Cambria" w:cs="T[YVs"/>
          <w:kern w:val="0"/>
          <w:sz w:val="23"/>
          <w:szCs w:val="23"/>
        </w:rPr>
      </w:pPr>
      <w:r w:rsidRPr="00B700F7">
        <w:rPr>
          <w:rFonts w:ascii="Cambria" w:hAnsi="Cambria" w:cs="T[YVs"/>
          <w:caps/>
          <w:color w:val="000000"/>
          <w:kern w:val="0"/>
          <w:sz w:val="23"/>
          <w:szCs w:val="23"/>
        </w:rPr>
        <w:t>32. impugnação AoS ARTIGoS DE LIQUIDAÇão</w:t>
      </w:r>
    </w:p>
    <w:p w14:paraId="590438FE" w14:textId="77777777" w:rsidR="00B700F7" w:rsidRPr="00B700F7" w:rsidRDefault="00B700F7">
      <w:pPr>
        <w:widowControl w:val="0"/>
        <w:autoSpaceDE w:val="0"/>
        <w:autoSpaceDN w:val="0"/>
        <w:adjustRightInd w:val="0"/>
        <w:spacing w:before="170" w:after="0" w:line="252" w:lineRule="atLeast"/>
        <w:ind w:left="397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caps/>
          <w:kern w:val="0"/>
          <w:sz w:val="19"/>
          <w:szCs w:val="19"/>
        </w:rPr>
        <w:t>EXMO. SR. DR. JUIZ DA ...... VARA DA JUSTIÇA DO TRABALHO.</w:t>
      </w:r>
    </w:p>
    <w:p w14:paraId="120B5C1E" w14:textId="77777777" w:rsidR="00B700F7" w:rsidRPr="00B700F7" w:rsidRDefault="00B700F7">
      <w:pPr>
        <w:widowControl w:val="0"/>
        <w:autoSpaceDE w:val="0"/>
        <w:autoSpaceDN w:val="0"/>
        <w:adjustRightInd w:val="0"/>
        <w:spacing w:after="113" w:line="216" w:lineRule="atLeast"/>
        <w:ind w:left="397" w:firstLine="340"/>
        <w:jc w:val="both"/>
        <w:rPr>
          <w:rFonts w:ascii="Cambria" w:hAnsi="Cambria" w:cs="T[YVs"/>
          <w:kern w:val="0"/>
          <w:sz w:val="19"/>
          <w:szCs w:val="19"/>
        </w:rPr>
      </w:pPr>
    </w:p>
    <w:p w14:paraId="58D99754" w14:textId="77777777" w:rsidR="00B700F7" w:rsidRPr="00B700F7" w:rsidRDefault="00B700F7">
      <w:pPr>
        <w:widowControl w:val="0"/>
        <w:autoSpaceDE w:val="0"/>
        <w:autoSpaceDN w:val="0"/>
        <w:adjustRightInd w:val="0"/>
        <w:spacing w:after="113" w:line="216" w:lineRule="atLeast"/>
        <w:ind w:left="397" w:firstLine="340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 xml:space="preserve">Imobiliária </w:t>
      </w:r>
      <w:r w:rsidRPr="00B700F7">
        <w:rPr>
          <w:rFonts w:ascii="Cambria" w:hAnsi="Cambria" w:cs="T[YVs"/>
          <w:kern w:val="0"/>
          <w:sz w:val="19"/>
          <w:szCs w:val="19"/>
        </w:rPr>
        <w:t xml:space="preserve">Invicta Ltda., nos autos do Processo n. 1.620/85, que lhe move Oswaldo Priolli, vem, mui respeitosamente, por seu advogado, infra-assinado, mandato nos autos, apresentar, em tempo hábil, a sua contestação aos </w:t>
      </w:r>
      <w:r w:rsidRPr="00B700F7">
        <w:rPr>
          <w:rFonts w:ascii="Cambria" w:hAnsi="Cambria" w:cs="T[YVs"/>
          <w:i/>
          <w:iCs/>
          <w:kern w:val="0"/>
          <w:sz w:val="19"/>
          <w:szCs w:val="19"/>
        </w:rPr>
        <w:t>artigos de liquidação</w:t>
      </w:r>
      <w:r w:rsidRPr="00B700F7">
        <w:rPr>
          <w:rFonts w:ascii="Cambria" w:hAnsi="Cambria" w:cs="T[YVs"/>
          <w:kern w:val="0"/>
          <w:sz w:val="19"/>
          <w:szCs w:val="19"/>
        </w:rPr>
        <w:t xml:space="preserve"> apresentados pelo Exeqüente, fazendo-o da seguinte forma:</w:t>
      </w:r>
    </w:p>
    <w:p w14:paraId="2E8F66B4" w14:textId="77777777" w:rsidR="00B700F7" w:rsidRPr="00B700F7" w:rsidRDefault="00B700F7">
      <w:pPr>
        <w:widowControl w:val="0"/>
        <w:autoSpaceDE w:val="0"/>
        <w:autoSpaceDN w:val="0"/>
        <w:adjustRightInd w:val="0"/>
        <w:spacing w:after="113" w:line="230" w:lineRule="atLeast"/>
        <w:ind w:left="397" w:firstLine="340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 xml:space="preserve">1) os artigos apresentados pelo Exeqüente devem, </w:t>
      </w:r>
      <w:r w:rsidRPr="00B700F7">
        <w:rPr>
          <w:rFonts w:ascii="Cambria" w:hAnsi="Cambria" w:cs="T[YVs"/>
          <w:i/>
          <w:iCs/>
          <w:kern w:val="0"/>
          <w:sz w:val="19"/>
          <w:szCs w:val="19"/>
        </w:rPr>
        <w:t>data venia</w:t>
      </w:r>
      <w:r w:rsidRPr="00B700F7">
        <w:rPr>
          <w:rFonts w:ascii="Cambria" w:hAnsi="Cambria" w:cs="T[YVs"/>
          <w:kern w:val="0"/>
          <w:sz w:val="19"/>
          <w:szCs w:val="19"/>
        </w:rPr>
        <w:t>,</w:t>
      </w:r>
      <w:r w:rsidRPr="00B700F7">
        <w:rPr>
          <w:rFonts w:ascii="Cambria" w:hAnsi="Cambria" w:cs="T[YVs"/>
          <w:i/>
          <w:iCs/>
          <w:kern w:val="0"/>
          <w:sz w:val="19"/>
          <w:szCs w:val="19"/>
        </w:rPr>
        <w:t xml:space="preserve"> </w:t>
      </w:r>
      <w:r w:rsidRPr="00B700F7">
        <w:rPr>
          <w:rFonts w:ascii="Cambria" w:hAnsi="Cambria" w:cs="T[YVs"/>
          <w:kern w:val="0"/>
          <w:sz w:val="19"/>
          <w:szCs w:val="19"/>
        </w:rPr>
        <w:t>ser julgados improcedentes, porque em inteiro desacordo com a r. sentença exeqüenda;</w:t>
      </w:r>
    </w:p>
    <w:p w14:paraId="4E63E487" w14:textId="77777777" w:rsidR="00B700F7" w:rsidRPr="00B700F7" w:rsidRDefault="00B700F7">
      <w:pPr>
        <w:widowControl w:val="0"/>
        <w:autoSpaceDE w:val="0"/>
        <w:autoSpaceDN w:val="0"/>
        <w:adjustRightInd w:val="0"/>
        <w:spacing w:after="113" w:line="230" w:lineRule="atLeast"/>
        <w:ind w:left="397" w:firstLine="340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2) com efeito, declara o art. 879,  § 1.º, da Consoli</w:t>
      </w:r>
      <w:r w:rsidRPr="00B700F7">
        <w:rPr>
          <w:rFonts w:ascii="Cambria" w:hAnsi="Cambria" w:cs="T[YVs"/>
          <w:kern w:val="0"/>
          <w:sz w:val="19"/>
          <w:szCs w:val="19"/>
        </w:rPr>
        <w:softHyphen/>
        <w:t>dação das Leis do Trabalho que, na liquidação, não se poderá inovar a sentença liquidanda, nem discutir matéria pertinente à principal;</w:t>
      </w:r>
    </w:p>
    <w:p w14:paraId="6942E06A" w14:textId="77777777" w:rsidR="00B700F7" w:rsidRPr="00B700F7" w:rsidRDefault="00B700F7">
      <w:pPr>
        <w:widowControl w:val="0"/>
        <w:autoSpaceDE w:val="0"/>
        <w:autoSpaceDN w:val="0"/>
        <w:adjustRightInd w:val="0"/>
        <w:spacing w:after="85" w:line="230" w:lineRule="atLeast"/>
        <w:ind w:left="397" w:firstLine="340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3) ora, a r. sentença liquidanda é de absoluta clareza quando fixa as horas extras exclusivamente nos dias em que, efetivamente, ocorria prorrogação da jornada de trabalho;</w:t>
      </w:r>
    </w:p>
    <w:p w14:paraId="45A82663" w14:textId="77777777" w:rsidR="00B700F7" w:rsidRPr="00B700F7" w:rsidRDefault="00B700F7">
      <w:pPr>
        <w:widowControl w:val="0"/>
        <w:autoSpaceDE w:val="0"/>
        <w:autoSpaceDN w:val="0"/>
        <w:adjustRightInd w:val="0"/>
        <w:spacing w:after="85" w:line="230" w:lineRule="atLeast"/>
        <w:ind w:left="397" w:firstLine="340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4) os cartões de ponto de fls. ....... demonstram que as horas suplementares eram cumpridas apenas três vezes por semana, respectivamente nas segundas, terças e quintas-feiras, inexistindo, assim, horas extras nas quartas e sextas-feiras, como equivocadamente pretende o Exeqüente;</w:t>
      </w:r>
    </w:p>
    <w:p w14:paraId="5ED582AC" w14:textId="77777777" w:rsidR="00B700F7" w:rsidRPr="00B700F7" w:rsidRDefault="00B700F7">
      <w:pPr>
        <w:widowControl w:val="0"/>
        <w:autoSpaceDE w:val="0"/>
        <w:autoSpaceDN w:val="0"/>
        <w:adjustRightInd w:val="0"/>
        <w:spacing w:after="85" w:line="230" w:lineRule="atLeast"/>
        <w:ind w:left="397" w:firstLine="340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5) ademais disto, o adicional correspondente às horas extras efetivamente trabalhadas foi fixado pela r. sentença exeqüenda em vinte por cento e não vinte e cinco por cento, como postula o Exeqüente.</w:t>
      </w:r>
    </w:p>
    <w:p w14:paraId="4002F11A" w14:textId="77777777" w:rsidR="00B700F7" w:rsidRPr="00B700F7" w:rsidRDefault="00B700F7">
      <w:pPr>
        <w:widowControl w:val="0"/>
        <w:autoSpaceDE w:val="0"/>
        <w:autoSpaceDN w:val="0"/>
        <w:adjustRightInd w:val="0"/>
        <w:spacing w:after="113" w:line="230" w:lineRule="atLeast"/>
        <w:ind w:firstLine="340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Assim, nos restritos limites do julgado, são estes os valores devi</w:t>
      </w:r>
      <w:r w:rsidRPr="00B700F7">
        <w:rPr>
          <w:rFonts w:ascii="Cambria" w:hAnsi="Cambria" w:cs="T[YVs"/>
          <w:kern w:val="0"/>
          <w:sz w:val="19"/>
          <w:szCs w:val="19"/>
        </w:rPr>
        <w:softHyphen/>
        <w:t>dos ao Exeqüente:</w:t>
      </w:r>
    </w:p>
    <w:p w14:paraId="4BE84C82" w14:textId="77777777" w:rsidR="00B700F7" w:rsidRPr="00B700F7" w:rsidRDefault="00B700F7">
      <w:pPr>
        <w:widowControl w:val="0"/>
        <w:autoSpaceDE w:val="0"/>
        <w:autoSpaceDN w:val="0"/>
        <w:adjustRightInd w:val="0"/>
        <w:spacing w:after="57" w:line="230" w:lineRule="atLeast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Horas extras, de segundas, terças e quintas-feiras,</w:t>
      </w:r>
    </w:p>
    <w:p w14:paraId="29CBFDCE" w14:textId="77777777" w:rsidR="00B700F7" w:rsidRPr="00B700F7" w:rsidRDefault="00B700F7">
      <w:pPr>
        <w:widowControl w:val="0"/>
        <w:tabs>
          <w:tab w:val="center" w:leader="dot" w:pos="4195"/>
          <w:tab w:val="right" w:leader="dot" w:pos="6236"/>
        </w:tabs>
        <w:autoSpaceDE w:val="0"/>
        <w:autoSpaceDN w:val="0"/>
        <w:adjustRightInd w:val="0"/>
        <w:spacing w:after="85" w:line="230" w:lineRule="atLeast"/>
        <w:ind w:firstLine="454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observada a prescrição bienal</w:t>
      </w:r>
      <w:r w:rsidRPr="00B700F7">
        <w:rPr>
          <w:rFonts w:ascii="Cambria" w:hAnsi="Cambria" w:cs="T[YVs"/>
          <w:kern w:val="0"/>
          <w:sz w:val="19"/>
          <w:szCs w:val="19"/>
        </w:rPr>
        <w:tab/>
        <w:t xml:space="preserve">  $ </w:t>
      </w:r>
      <w:r w:rsidRPr="00B700F7">
        <w:rPr>
          <w:rFonts w:ascii="Cambria" w:hAnsi="Cambria" w:cs="T[YVs"/>
          <w:kern w:val="0"/>
          <w:sz w:val="19"/>
          <w:szCs w:val="19"/>
        </w:rPr>
        <w:tab/>
        <w:t>;</w:t>
      </w:r>
    </w:p>
    <w:p w14:paraId="11D494DE" w14:textId="77777777" w:rsidR="00B700F7" w:rsidRPr="00B700F7" w:rsidRDefault="00B700F7">
      <w:pPr>
        <w:widowControl w:val="0"/>
        <w:tabs>
          <w:tab w:val="center" w:leader="dot" w:pos="4195"/>
          <w:tab w:val="right" w:leader="dot" w:pos="6236"/>
        </w:tabs>
        <w:autoSpaceDE w:val="0"/>
        <w:autoSpaceDN w:val="0"/>
        <w:adjustRightInd w:val="0"/>
        <w:spacing w:after="85" w:line="230" w:lineRule="atLeast"/>
        <w:ind w:firstLine="454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Adicional de vinte por cento</w:t>
      </w:r>
      <w:r w:rsidRPr="00B700F7">
        <w:rPr>
          <w:rFonts w:ascii="Cambria" w:hAnsi="Cambria" w:cs="T[YVs"/>
          <w:kern w:val="0"/>
          <w:sz w:val="19"/>
          <w:szCs w:val="19"/>
        </w:rPr>
        <w:tab/>
        <w:t xml:space="preserve">  $ </w:t>
      </w:r>
      <w:r w:rsidRPr="00B700F7">
        <w:rPr>
          <w:rFonts w:ascii="Cambria" w:hAnsi="Cambria" w:cs="T[YVs"/>
          <w:kern w:val="0"/>
          <w:sz w:val="19"/>
          <w:szCs w:val="19"/>
        </w:rPr>
        <w:tab/>
        <w:t>;</w:t>
      </w:r>
    </w:p>
    <w:p w14:paraId="235FB1A3" w14:textId="77777777" w:rsidR="00B700F7" w:rsidRPr="00B700F7" w:rsidRDefault="00B700F7">
      <w:pPr>
        <w:widowControl w:val="0"/>
        <w:tabs>
          <w:tab w:val="center" w:leader="dot" w:pos="4195"/>
          <w:tab w:val="right" w:leader="dot" w:pos="6236"/>
        </w:tabs>
        <w:autoSpaceDE w:val="0"/>
        <w:autoSpaceDN w:val="0"/>
        <w:adjustRightInd w:val="0"/>
        <w:spacing w:after="85" w:line="230" w:lineRule="atLeast"/>
        <w:ind w:firstLine="454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Juros</w:t>
      </w:r>
      <w:r w:rsidRPr="00B700F7">
        <w:rPr>
          <w:rFonts w:ascii="Cambria" w:hAnsi="Cambria" w:cs="T[YVs"/>
          <w:kern w:val="0"/>
          <w:sz w:val="19"/>
          <w:szCs w:val="19"/>
        </w:rPr>
        <w:tab/>
        <w:t xml:space="preserve">  $ </w:t>
      </w:r>
      <w:r w:rsidRPr="00B700F7">
        <w:rPr>
          <w:rFonts w:ascii="Cambria" w:hAnsi="Cambria" w:cs="T[YVs"/>
          <w:kern w:val="0"/>
          <w:sz w:val="19"/>
          <w:szCs w:val="19"/>
        </w:rPr>
        <w:tab/>
        <w:t>;</w:t>
      </w:r>
    </w:p>
    <w:p w14:paraId="292E7B67" w14:textId="77777777" w:rsidR="00B700F7" w:rsidRPr="00B700F7" w:rsidRDefault="00B700F7">
      <w:pPr>
        <w:widowControl w:val="0"/>
        <w:tabs>
          <w:tab w:val="center" w:leader="dot" w:pos="4195"/>
          <w:tab w:val="right" w:leader="dot" w:pos="6236"/>
        </w:tabs>
        <w:autoSpaceDE w:val="0"/>
        <w:autoSpaceDN w:val="0"/>
        <w:adjustRightInd w:val="0"/>
        <w:spacing w:after="85" w:line="230" w:lineRule="atLeast"/>
        <w:ind w:firstLine="454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Total Geral</w:t>
      </w:r>
      <w:r w:rsidRPr="00B700F7">
        <w:rPr>
          <w:rFonts w:ascii="Cambria" w:hAnsi="Cambria" w:cs="T[YVs"/>
          <w:kern w:val="0"/>
          <w:sz w:val="19"/>
          <w:szCs w:val="19"/>
        </w:rPr>
        <w:tab/>
        <w:t xml:space="preserve">  $ </w:t>
      </w:r>
      <w:r w:rsidRPr="00B700F7">
        <w:rPr>
          <w:rFonts w:ascii="Cambria" w:hAnsi="Cambria" w:cs="T[YVs"/>
          <w:kern w:val="0"/>
          <w:sz w:val="19"/>
          <w:szCs w:val="19"/>
        </w:rPr>
        <w:tab/>
        <w:t>;</w:t>
      </w:r>
    </w:p>
    <w:p w14:paraId="7740F94E" w14:textId="77777777" w:rsidR="00B700F7" w:rsidRPr="00B700F7" w:rsidRDefault="00B700F7">
      <w:pPr>
        <w:widowControl w:val="0"/>
        <w:tabs>
          <w:tab w:val="center" w:leader="dot" w:pos="3572"/>
          <w:tab w:val="right" w:leader="dot" w:pos="6180"/>
        </w:tabs>
        <w:autoSpaceDE w:val="0"/>
        <w:autoSpaceDN w:val="0"/>
        <w:adjustRightInd w:val="0"/>
        <w:spacing w:after="85" w:line="230" w:lineRule="atLeast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valores esses que espera ver acolhidos, como de direito.</w:t>
      </w:r>
    </w:p>
    <w:p w14:paraId="12A90BD7" w14:textId="77777777" w:rsidR="00B700F7" w:rsidRPr="00B700F7" w:rsidRDefault="00B700F7">
      <w:pPr>
        <w:widowControl w:val="0"/>
        <w:autoSpaceDE w:val="0"/>
        <w:autoSpaceDN w:val="0"/>
        <w:adjustRightInd w:val="0"/>
        <w:spacing w:after="85" w:line="230" w:lineRule="atLeast"/>
        <w:ind w:left="397" w:firstLine="340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Protesta-se por todos os meios de provas admitidas em juízo, depoimento pessoal do Exeqüente, sob pena de confesso, testemunhas, perícias etc.</w:t>
      </w:r>
    </w:p>
    <w:p w14:paraId="7A37FD29" w14:textId="77777777" w:rsidR="00B700F7" w:rsidRPr="00B700F7" w:rsidRDefault="00B700F7">
      <w:pPr>
        <w:widowControl w:val="0"/>
        <w:autoSpaceDE w:val="0"/>
        <w:autoSpaceDN w:val="0"/>
        <w:adjustRightInd w:val="0"/>
        <w:spacing w:after="85" w:line="230" w:lineRule="atLeast"/>
        <w:ind w:left="397" w:firstLine="340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P. Deferimento.</w:t>
      </w:r>
    </w:p>
    <w:p w14:paraId="50F807BA" w14:textId="77777777" w:rsidR="00B700F7" w:rsidRPr="00B700F7" w:rsidRDefault="00B700F7">
      <w:pPr>
        <w:widowControl w:val="0"/>
        <w:autoSpaceDE w:val="0"/>
        <w:autoSpaceDN w:val="0"/>
        <w:adjustRightInd w:val="0"/>
        <w:spacing w:after="85" w:line="230" w:lineRule="atLeast"/>
        <w:ind w:left="397" w:firstLine="340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Localidade e data</w:t>
      </w:r>
    </w:p>
    <w:p w14:paraId="564D51E5" w14:textId="77777777" w:rsidR="00B700F7" w:rsidRPr="00B700F7" w:rsidRDefault="00B700F7">
      <w:pPr>
        <w:widowControl w:val="0"/>
        <w:autoSpaceDE w:val="0"/>
        <w:autoSpaceDN w:val="0"/>
        <w:adjustRightInd w:val="0"/>
        <w:spacing w:after="85" w:line="230" w:lineRule="atLeast"/>
        <w:ind w:left="397" w:firstLine="340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Assinatura</w:t>
      </w:r>
    </w:p>
    <w:p w14:paraId="6F4BAA89" w14:textId="77777777" w:rsidR="00B700F7" w:rsidRPr="00B700F7" w:rsidRDefault="00B700F7">
      <w:pPr>
        <w:widowControl w:val="0"/>
        <w:autoSpaceDE w:val="0"/>
        <w:autoSpaceDN w:val="0"/>
        <w:adjustRightInd w:val="0"/>
        <w:spacing w:after="283" w:line="230" w:lineRule="atLeast"/>
        <w:ind w:left="397" w:firstLine="340"/>
        <w:jc w:val="both"/>
        <w:rPr>
          <w:rFonts w:ascii="Cambria" w:hAnsi="Cambria" w:cs="T[YVs"/>
          <w:kern w:val="0"/>
          <w:sz w:val="19"/>
          <w:szCs w:val="19"/>
        </w:rPr>
      </w:pPr>
      <w:r w:rsidRPr="00B700F7">
        <w:rPr>
          <w:rFonts w:ascii="Cambria" w:hAnsi="Cambria" w:cs="T[YVs"/>
          <w:kern w:val="0"/>
          <w:sz w:val="19"/>
          <w:szCs w:val="19"/>
        </w:rPr>
        <w:t>Nome do Advogado e sua inscrição na OAB</w:t>
      </w:r>
    </w:p>
    <w:sectPr w:rsidR="00000000" w:rsidRPr="00B700F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17E81" w14:textId="77777777" w:rsidR="00B700F7" w:rsidRDefault="00B700F7" w:rsidP="00B700F7">
      <w:pPr>
        <w:spacing w:after="0" w:line="240" w:lineRule="auto"/>
      </w:pPr>
      <w:r>
        <w:separator/>
      </w:r>
    </w:p>
  </w:endnote>
  <w:endnote w:type="continuationSeparator" w:id="0">
    <w:p w14:paraId="05F5368C" w14:textId="77777777" w:rsidR="00B700F7" w:rsidRDefault="00B700F7" w:rsidP="00B70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[YVs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074DA" w14:textId="77777777" w:rsidR="00B700F7" w:rsidRDefault="00B700F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40303" w14:textId="0FF81E46" w:rsidR="00B700F7" w:rsidRPr="00B700F7" w:rsidRDefault="00B700F7" w:rsidP="00B700F7">
    <w:pPr>
      <w:pStyle w:val="Rodap"/>
      <w:jc w:val="center"/>
      <w:rPr>
        <w:color w:val="C0C0C0"/>
      </w:rPr>
    </w:pPr>
    <w:r w:rsidRPr="00B700F7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E30FA" w14:textId="77777777" w:rsidR="00B700F7" w:rsidRDefault="00B700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4DD6B" w14:textId="77777777" w:rsidR="00B700F7" w:rsidRDefault="00B700F7" w:rsidP="00B700F7">
      <w:pPr>
        <w:spacing w:after="0" w:line="240" w:lineRule="auto"/>
      </w:pPr>
      <w:r>
        <w:separator/>
      </w:r>
    </w:p>
  </w:footnote>
  <w:footnote w:type="continuationSeparator" w:id="0">
    <w:p w14:paraId="7797311A" w14:textId="77777777" w:rsidR="00B700F7" w:rsidRDefault="00B700F7" w:rsidP="00B70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C7B71" w14:textId="77777777" w:rsidR="00B700F7" w:rsidRDefault="00B700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1EB03" w14:textId="1129E9B9" w:rsidR="00B700F7" w:rsidRPr="00B700F7" w:rsidRDefault="00B700F7" w:rsidP="00B700F7">
    <w:pPr>
      <w:pStyle w:val="Cabealho"/>
      <w:jc w:val="center"/>
      <w:rPr>
        <w:color w:val="C0C0C0"/>
      </w:rPr>
    </w:pPr>
    <w:r w:rsidRPr="00B700F7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4E50E" w14:textId="77777777" w:rsidR="00B700F7" w:rsidRDefault="00B700F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700F7"/>
    <w:rsid w:val="00B7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54FE3A"/>
  <w14:defaultImageDpi w14:val="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700F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700F7"/>
  </w:style>
  <w:style w:type="paragraph" w:styleId="Rodap">
    <w:name w:val="footer"/>
    <w:basedOn w:val="Normal"/>
    <w:link w:val="RodapChar"/>
    <w:uiPriority w:val="99"/>
    <w:unhideWhenUsed/>
    <w:rsid w:val="00B700F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70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2</cp:revision>
  <dcterms:created xsi:type="dcterms:W3CDTF">2023-11-06T21:03:00Z</dcterms:created>
  <dcterms:modified xsi:type="dcterms:W3CDTF">2023-11-06T21:03:00Z</dcterms:modified>
</cp:coreProperties>
</file>