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6949C" w14:textId="77777777" w:rsidR="00941AB1" w:rsidRDefault="00941AB1" w:rsidP="00941AB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CAUTELAR DE BUSCA E APREENSÃO DE PESSOA C/C PEDIDO DE LIMINAR (Arts. 804 c/c 839 e ss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335FDA52" w14:textId="77777777" w:rsidR="00941AB1" w:rsidRDefault="00941AB1" w:rsidP="00941AB1">
      <w:pPr>
        <w:pStyle w:val="NormalWeb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DE FAMÍLIA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casado, portador da Carteira de Identidade nº (xxx), inscrito no CPF sob o nº (xxx), residente e domiciliado na Rua (xxx), nº (xxx), Bairro (xxx), Cidade (xxx), Cep. (xxx), no Estado de (xxx), por seu procurador infra-assinado, vem à presença de V. Excia., propor a seguinte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p w14:paraId="7F4757B9" w14:textId="77777777" w:rsidR="00941AB1" w:rsidRDefault="00941AB1" w:rsidP="00941AB1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CAUTELAR DE BUSCA E APREENSÃO DE MENOR c/c PEDIDO DE LIMINAR</w:t>
      </w:r>
    </w:p>
    <w:p w14:paraId="6EFD4F89" w14:textId="77777777" w:rsidR="00941AB1" w:rsidRDefault="00941AB1" w:rsidP="00941AB1"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 art. 839 e 840, do Código de Processo Civil,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(Nacionalidade), (Profissão), casada, portadora da Carteira de Identidade nº (xxx), inscrita no CPF sob o nº (xxx), residente na Rua (xxx), nº (xxx), Bairro (xxx), Cidade (xxx), Cep. (xxx), no Estado de (xxx), pelos fatos e fundamentos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Conforme se pode facilmente verificar, mediante certidões anexas (docs. 1 e 2), na data de (xxx),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se casaram, tendo advindo desta união o filho (xxx), menor com apenas (xxx) anos de idade.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Entretanto, os cônjuges estão separados desde a data de (xxx), por motivos de foro íntimo. Desde então, o filho permaneceu em poder da mãe até ulterior deliberação judicial, nos termos dos documentos em anexo (doc. 03/05).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Necessário constar-se,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 sua mulher estão tratando de ajuizar Ação de Divórcio, em razão do impossível convívio familiar sob o mesmo teto.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Entrementes, na data de (xxx),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levou o menor para fora do Estado, sem prévia comunicação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no intuito de subtraí-lo à decisão judicial, caso esta lhe seja desfavorável, conforme o provam os depoimentos das testemunhas arroladas.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5.</w:t>
      </w:r>
      <w:r>
        <w:rPr>
          <w:rFonts w:ascii="Arial" w:hAnsi="Arial" w:cs="Arial"/>
          <w:color w:val="000000"/>
          <w:sz w:val="17"/>
          <w:szCs w:val="17"/>
        </w:rPr>
        <w:t xml:space="preserve"> Sabe-se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e o menor encontram-se residindo temporariamente na Rua (xxx), nº (xxx), Bairro (xxx), Cidade (xxx), Cep. (xxx), no Estado de (xxx), de acordo com informações obtidas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através de terceiros.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possibilidade da medida cautelar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A medida cautelar de busca e apreensão vem objetivamente definida pelo Código de Processo Civil, como se pode apreender: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839.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O juiz pode decretar a busca e apreensão de pessoas ou de coisas."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Ademais, a determinação do art. 840 do mesmo diploma legal resta sobejamente atendida, ensejando a total possibilidade de deferir-se a medida cautelar pretendida: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840.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Na petição inicial exporá o requerente as razões justificativas da medida e da ciência de estar a pessoa ou a coisa no lugar designado."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Desta feita, conforme explanado anteriormente, a medida justifica-se pelo perigo iminente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em lhe sendo desfavorável a decisão de guarda do menor, se esquivar do cumprimento da obrigação de entregá-lo ao seu genitor, levando-o, furtivamente, para lugar desconhecido e fora do alcance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Além disto, o lugar onde se encontra o menor está devidamente descrito nesta peça exordial.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"periculum in mora" e do "fumus boni juris"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 - Diante de todo o explanado, resta imperioso concluir-se pela extrema necessidade da medida cautelar, eis que patente a configuração do ´periculum in mora´ e do ´fumus boni juris´, nos termos do art. 801 do Código de Processo Civil, que se transcreve: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801.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O requerente pleiteará a medida cautelar em petição escrita, que indicará: 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IV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- a exposição sumária do direito ameaçado e o receio da lesão;"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2 -</w:t>
      </w:r>
      <w:r>
        <w:rPr>
          <w:rFonts w:ascii="Arial" w:hAnsi="Arial" w:cs="Arial"/>
          <w:color w:val="000000"/>
          <w:sz w:val="17"/>
          <w:szCs w:val="17"/>
        </w:rPr>
        <w:t xml:space="preserve"> Ora, cumpre frisar, que o direito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 obter a guarda de seu filho, encontra-se ameaçado pela provável atitude de fuga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visando esquivar-se do cumprimento da sentença desfavorável, eis que no presente momento, levou o menor para outro Estado, sem o conhecimento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que somente veio a tomar ciência por meio de informações de terceiros.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3 -</w:t>
      </w:r>
      <w:r>
        <w:rPr>
          <w:rFonts w:ascii="Arial" w:hAnsi="Arial" w:cs="Arial"/>
          <w:color w:val="000000"/>
          <w:sz w:val="17"/>
          <w:szCs w:val="17"/>
        </w:rPr>
        <w:t xml:space="preserve"> Ademais, necessário anotar-se, que a atitude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tem gerado ao menor transtornos de ordem psíquica, mas, notadamente, prejuízos de ordem social e educacional, uma vez que a criança foi retirada do seu ambiente familiar, do convívio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parentes e amigos, e em maior gravidade, foi retirada da sua escola, correndo o risco de ser assaz prejudicada em seu rendimento, aprendizagem e consequente desenvolvimento escolar. Tal assertiva é irretorquível, uma vez que a criança foi agressivamente arrancada de seu meio, não havendo nenhum preparo que garantisse a amenização dos efeitos de uma mudança. Além disto, não se esperou, nem ao menos, o término do ano letivo, o que corrobora, maiormente, os prejuízos à ela impingidos.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4 </w:t>
      </w:r>
      <w:r>
        <w:rPr>
          <w:rFonts w:ascii="Arial" w:hAnsi="Arial" w:cs="Arial"/>
          <w:color w:val="000000"/>
          <w:sz w:val="17"/>
          <w:szCs w:val="17"/>
        </w:rPr>
        <w:t xml:space="preserve">- Assim, a medida cautelar revela-se de suma importância, no sentido de garantir a eficácia da sentença que vier a ser prolatada no processo principal, no qual se discutirá a guarda do menor. É fundado, pois, o receio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 que se esperar pela tutela definitiva, possa restar prejudicada a apreciação da ação principal, e outrossim, frustrada a sua execução.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possibilidade e necessidade da liminar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 </w:t>
      </w:r>
      <w:r>
        <w:rPr>
          <w:rFonts w:ascii="Arial" w:hAnsi="Arial" w:cs="Arial"/>
          <w:color w:val="000000"/>
          <w:sz w:val="17"/>
          <w:szCs w:val="17"/>
        </w:rPr>
        <w:t>– Cabe neste ponto atentar-se para o disposto no art. 804 do Código de Processo Civil, que ora se transcreve: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"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804. </w:t>
      </w:r>
      <w:r>
        <w:rPr>
          <w:rFonts w:ascii="Arial" w:hAnsi="Arial" w:cs="Arial"/>
          <w:i/>
          <w:iCs/>
          <w:color w:val="000000"/>
          <w:sz w:val="17"/>
          <w:szCs w:val="17"/>
        </w:rPr>
        <w:t>É lícito ao juiz conceder liminarmente ou após justificação prévia a medida cautelar, sem ouvir o réu, quando verificar que este, sendo citado, poderá torná-la ineficaz; caso em que poderá determinar que o requerente preste caução real ou fidejussória de ressarcir os danos que o requerido possa vir a sofrer."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 – Desta feita, não é outra a conclusão, senão a de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uma vez citada, procurará meios de fugir com a criança, no intuito de se esquivar da Justiça. Afinal, não é esta a atitude que vem tendo até o presente momento, levando o menor, diga-se, furtivamente, para outro Estado?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 xml:space="preserve"> – Assim, 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poderá tornar ineficaz a própria medida pretendida, restando plenamente cabível, e outrossim, necessária a concessão da liminar, determinando-se, desde já, a busca e apreensão do menor, colocando-o, destarte, sob a guarda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PEDIDO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</w:t>
      </w:r>
      <w:r>
        <w:rPr>
          <w:rFonts w:ascii="Arial" w:hAnsi="Arial" w:cs="Arial"/>
          <w:color w:val="000000"/>
          <w:sz w:val="17"/>
          <w:szCs w:val="17"/>
        </w:rPr>
        <w:t xml:space="preserve"> - Seja concedida liminarmente, sem audiência da parte contrária, a busca e apreensão do menor, no endereço (xxx), por estarem presentes os requisitos essenciais - </w:t>
      </w:r>
      <w:r>
        <w:rPr>
          <w:rFonts w:ascii="Arial" w:hAnsi="Arial" w:cs="Arial"/>
          <w:i/>
          <w:iCs/>
          <w:color w:val="000000"/>
          <w:sz w:val="17"/>
          <w:szCs w:val="17"/>
        </w:rPr>
        <w:t>´periculum in mora´</w:t>
      </w:r>
      <w:r>
        <w:rPr>
          <w:rFonts w:ascii="Arial" w:hAnsi="Arial" w:cs="Arial"/>
          <w:color w:val="000000"/>
          <w:sz w:val="17"/>
          <w:szCs w:val="17"/>
        </w:rPr>
        <w:t xml:space="preserve"> e do ´</w:t>
      </w:r>
      <w:r>
        <w:rPr>
          <w:rFonts w:ascii="Arial" w:hAnsi="Arial" w:cs="Arial"/>
          <w:i/>
          <w:iCs/>
          <w:color w:val="000000"/>
          <w:sz w:val="17"/>
          <w:szCs w:val="17"/>
        </w:rPr>
        <w:t>fumus boni juris</w:t>
      </w:r>
      <w:r>
        <w:rPr>
          <w:rFonts w:ascii="Arial" w:hAnsi="Arial" w:cs="Arial"/>
          <w:color w:val="000000"/>
          <w:sz w:val="17"/>
          <w:szCs w:val="17"/>
        </w:rPr>
        <w:t>´ – nos termos do art. 804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</w:t>
      </w:r>
      <w:r>
        <w:rPr>
          <w:rFonts w:ascii="Arial" w:hAnsi="Arial" w:cs="Arial"/>
          <w:color w:val="000000"/>
          <w:sz w:val="17"/>
          <w:szCs w:val="17"/>
        </w:rPr>
        <w:t xml:space="preserve"> – Seja o menor entregue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sob cuja guarda deverá permanecer, até que seja determinada a guarda definitiva no processo principal.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</w:t>
      </w:r>
      <w:r>
        <w:rPr>
          <w:rFonts w:ascii="Arial" w:hAnsi="Arial" w:cs="Arial"/>
          <w:color w:val="000000"/>
          <w:sz w:val="17"/>
          <w:szCs w:val="17"/>
        </w:rPr>
        <w:t xml:space="preserve"> – Seja, ao final, julgada procedente a presente ação, convertendo-se em definitiva a liminar concedida, permanecendo o menor sob a guarda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até que se determine a guarda definitiva no processo principal.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</w:t>
      </w:r>
      <w:r>
        <w:rPr>
          <w:rFonts w:ascii="Arial" w:hAnsi="Arial" w:cs="Arial"/>
          <w:color w:val="000000"/>
          <w:sz w:val="17"/>
          <w:szCs w:val="17"/>
        </w:rPr>
        <w:t xml:space="preserve"> - 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para, querendo, apresentar defesa, no prazo de 5 (cinco) dias, conforme disposição do art. 802 do Código de Processo Civil, sob pena de serem presumidos como verdadeiros os fatos ora elencados, nos termos do art. 803 do mesmo diploma legal.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V</w:t>
      </w:r>
      <w:r>
        <w:rPr>
          <w:rFonts w:ascii="Arial" w:hAnsi="Arial" w:cs="Arial"/>
          <w:color w:val="000000"/>
          <w:sz w:val="17"/>
          <w:szCs w:val="17"/>
        </w:rPr>
        <w:t xml:space="preserve"> - A condenação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nas custas e honorários advocatícios arbitrados por este d. juízo.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VI </w:t>
      </w:r>
      <w:r>
        <w:rPr>
          <w:rFonts w:ascii="Arial" w:hAnsi="Arial" w:cs="Arial"/>
          <w:color w:val="000000"/>
          <w:sz w:val="17"/>
          <w:szCs w:val="17"/>
        </w:rPr>
        <w:t>- A intimação do Ministério Público para que intervenha no feito, nos termos do art. 82 do Código de Processo Civil.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Pretende provar o alegado mediante prova documental, testemunhal, depoimento pessoal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e demais meios de prova em Direito admitidos, consoante disposição do art. 332 do Código de Processo Civil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a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941A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C4365" w14:textId="77777777" w:rsidR="00C2552B" w:rsidRDefault="00C2552B" w:rsidP="00C2552B">
      <w:r>
        <w:separator/>
      </w:r>
    </w:p>
  </w:endnote>
  <w:endnote w:type="continuationSeparator" w:id="0">
    <w:p w14:paraId="55CFF10E" w14:textId="77777777" w:rsidR="00C2552B" w:rsidRDefault="00C2552B" w:rsidP="00C25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67831" w14:textId="77777777" w:rsidR="00C2552B" w:rsidRDefault="00C2552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5F94F" w14:textId="2BF0983F" w:rsidR="00C2552B" w:rsidRPr="00C2552B" w:rsidRDefault="00C2552B" w:rsidP="00C2552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04E95" w14:textId="77777777" w:rsidR="00C2552B" w:rsidRDefault="00C255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FC620" w14:textId="77777777" w:rsidR="00C2552B" w:rsidRDefault="00C2552B" w:rsidP="00C2552B">
      <w:r>
        <w:separator/>
      </w:r>
    </w:p>
  </w:footnote>
  <w:footnote w:type="continuationSeparator" w:id="0">
    <w:p w14:paraId="622F7A6B" w14:textId="77777777" w:rsidR="00C2552B" w:rsidRDefault="00C2552B" w:rsidP="00C25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4DB3A" w14:textId="77777777" w:rsidR="00C2552B" w:rsidRDefault="00C2552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8EF60" w14:textId="2406978C" w:rsidR="00C2552B" w:rsidRPr="00C2552B" w:rsidRDefault="00C2552B" w:rsidP="00C2552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3565E" w14:textId="77777777" w:rsidR="00C2552B" w:rsidRDefault="00C2552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1AB1"/>
    <w:rsid w:val="0062429B"/>
    <w:rsid w:val="00941AB1"/>
    <w:rsid w:val="00C2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89353E"/>
  <w15:chartTrackingRefBased/>
  <w15:docId w15:val="{1DB82546-DBD6-4078-8DE5-A24BBE318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41AB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C255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2552B"/>
    <w:rPr>
      <w:sz w:val="24"/>
      <w:szCs w:val="24"/>
    </w:rPr>
  </w:style>
  <w:style w:type="paragraph" w:styleId="Rodap">
    <w:name w:val="footer"/>
    <w:basedOn w:val="Normal"/>
    <w:link w:val="RodapChar"/>
    <w:rsid w:val="00C2552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2552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8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1207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CAUTELAR DE BUSCA E APREENSÃO DE PESSOA C/C PEDIDO DE LIMINAR (Arts</vt:lpstr>
    </vt:vector>
  </TitlesOfParts>
  <Company>MicroHardware</Company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CAUTELAR DE BUSCA E APREENSÃO DE PESSOA C/C PEDIDO DE LIMINAR (Arts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2023-11-05T20:46:00Z</dcterms:modified>
</cp:coreProperties>
</file>