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887B5" w14:textId="77777777" w:rsidR="006D3173" w:rsidRDefault="006D3173" w:rsidP="006D317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EXECUÇÃO DE SEGURO FIANÇA (Art. 585, III, CPC c/c art. 37, III, Lei 8.245/91)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66B03FE" w14:textId="77777777" w:rsidR="006D3173" w:rsidRDefault="006D3173" w:rsidP="006D3173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à presença de Vossa Excelência propor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62850DEC" w14:textId="77777777" w:rsidR="006D3173" w:rsidRDefault="006D3173" w:rsidP="006D3173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EXECUÇÃO DE SEGURO FIANÇA</w:t>
      </w:r>
    </w:p>
    <w:p w14:paraId="25741118" w14:textId="77777777" w:rsidR="006D3173" w:rsidRDefault="006D3173" w:rsidP="006D3173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Seguradora),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é proprietário do imóvel situado na Rua (xxx), nº (xxx), bairro (xxx), Cep (xxx), no Estado (xxx), que foi locado para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LOCATÁRIO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conforme contrato de locação em anexo (doc. 1), com garantia por seguro-fiança dado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nos termos da apólice nº (xxx), em anexo.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LOCATÁRIO</w:t>
      </w:r>
      <w:r>
        <w:rPr>
          <w:rFonts w:ascii="Arial" w:hAnsi="Arial" w:cs="Arial"/>
          <w:color w:val="000000"/>
          <w:sz w:val="17"/>
          <w:szCs w:val="17"/>
        </w:rPr>
        <w:t>, no entanto, abandonou o imóvel há cerca de (xxx) dias, sem pagar os alugueres dos meses (xxx) e encontra-se em lugar incerto e não sabido. O valor do débito, deixado por este atinge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Com base na garantia locatícia prestada pela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efetuou vários contatos com ela, no sentido de receber os valores devidos pelo seguro. No entanto, mesmo tendo entregado toda a documentação necessária para tanto,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recusa-se a efetuar o pagamento, sob alegações infundadas.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O contrato de seguro de fiança locatícia, previsto no art. 37, III, da Lei nº 8.245/91, é instituto jurídico albergado no gênero caução, com base no art. 585, III, do Código de Processo Civil, legitimando, portanto, a utilização de ação executiva, contra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para o adimplemento dos créditos advindos da locação.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na forma do art. 652 do CPC, para, no prazo de 24 horas, apresentar pagamento no valor do débito acima apurado, acrescido de juros, correção monetária, ou nomeie bens à penhora, sob pena de, não o fazendo, serem-lhe penhorados tantos bens quantos bastem para a integral satisfação do crédito reclamado, intimando-a a opor embargos, caso queira, no prazo legal de 10 dias.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6D317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A774D" w14:textId="77777777" w:rsidR="0007574A" w:rsidRDefault="0007574A" w:rsidP="0007574A">
      <w:r>
        <w:separator/>
      </w:r>
    </w:p>
  </w:endnote>
  <w:endnote w:type="continuationSeparator" w:id="0">
    <w:p w14:paraId="3FEFC233" w14:textId="77777777" w:rsidR="0007574A" w:rsidRDefault="0007574A" w:rsidP="00075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F9CC4" w14:textId="77777777" w:rsidR="0007574A" w:rsidRDefault="0007574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C6656" w14:textId="3747D3C3" w:rsidR="0007574A" w:rsidRPr="0007574A" w:rsidRDefault="0007574A" w:rsidP="0007574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E3265" w14:textId="77777777" w:rsidR="0007574A" w:rsidRDefault="0007574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44676" w14:textId="77777777" w:rsidR="0007574A" w:rsidRDefault="0007574A" w:rsidP="0007574A">
      <w:r>
        <w:separator/>
      </w:r>
    </w:p>
  </w:footnote>
  <w:footnote w:type="continuationSeparator" w:id="0">
    <w:p w14:paraId="25419317" w14:textId="77777777" w:rsidR="0007574A" w:rsidRDefault="0007574A" w:rsidP="00075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9A48C" w14:textId="77777777" w:rsidR="0007574A" w:rsidRDefault="0007574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F4BAB" w14:textId="5E6A839C" w:rsidR="0007574A" w:rsidRPr="0007574A" w:rsidRDefault="0007574A" w:rsidP="0007574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1F08A" w14:textId="77777777" w:rsidR="0007574A" w:rsidRDefault="0007574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3173"/>
    <w:rsid w:val="0007574A"/>
    <w:rsid w:val="00460F03"/>
    <w:rsid w:val="006D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857BD7"/>
  <w15:chartTrackingRefBased/>
  <w15:docId w15:val="{606D002C-18C7-4FD0-A491-78A1DECB4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6D317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07574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7574A"/>
    <w:rPr>
      <w:sz w:val="24"/>
      <w:szCs w:val="24"/>
    </w:rPr>
  </w:style>
  <w:style w:type="paragraph" w:styleId="Rodap">
    <w:name w:val="footer"/>
    <w:basedOn w:val="Normal"/>
    <w:link w:val="RodapChar"/>
    <w:rsid w:val="0007574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7574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4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464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EXECUÇÃO DE SEGURO FIANÇA (Art</vt:lpstr>
    </vt:vector>
  </TitlesOfParts>
  <Company>MicroHardware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EXECUÇÃO DE SEGURO FIANÇA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2023-11-05T20:50:00Z</dcterms:modified>
</cp:coreProperties>
</file>