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02CA0" w14:textId="77777777" w:rsidR="007D30C5" w:rsidRDefault="007D30C5">
      <w:pPr>
        <w:pBdr>
          <w:bottom w:val="single" w:sz="4" w:space="0" w:color="CCCCCC"/>
        </w:pBdr>
        <w:rPr>
          <w:rFonts w:ascii="Arial" w:hAnsi="Arial" w:cs="Arial"/>
          <w:color w:val="000000"/>
          <w:sz w:val="15"/>
          <w:szCs w:val="15"/>
        </w:rPr>
      </w:pPr>
      <w:r>
        <w:rPr>
          <w:rFonts w:ascii="Arial" w:hAnsi="Arial" w:cs="Arial"/>
          <w:b/>
          <w:bCs/>
          <w:color w:val="000000"/>
          <w:sz w:val="15"/>
          <w:szCs w:val="15"/>
        </w:rPr>
        <w:t>AÇÃO DE EXTINÇÂO DE USUFRUTO (Art. 1.112, VI, do CPC)</w:t>
      </w:r>
      <w:r>
        <w:rPr>
          <w:rFonts w:ascii="Arial" w:hAnsi="Arial" w:cs="Arial"/>
          <w:color w:val="000000"/>
          <w:sz w:val="15"/>
          <w:szCs w:val="15"/>
        </w:rPr>
        <w:t xml:space="preserve"> </w:t>
      </w:r>
    </w:p>
    <w:p w14:paraId="407CC77F" w14:textId="77777777" w:rsidR="007D30C5" w:rsidRDefault="007D30C5">
      <w:pPr>
        <w:pStyle w:val="NormalWeb"/>
        <w:pBdr>
          <w:bottom w:val="single" w:sz="4" w:space="0" w:color="CCCCCC"/>
        </w:pBdr>
        <w:spacing w:after="240" w:afterAutospacing="0"/>
        <w:rPr>
          <w:rFonts w:ascii="Arial" w:hAnsi="Arial" w:cs="Arial"/>
          <w:b/>
          <w:bCs/>
          <w:color w:val="000000"/>
          <w:sz w:val="15"/>
          <w:szCs w:val="15"/>
        </w:rPr>
      </w:pPr>
      <w:r>
        <w:rPr>
          <w:rFonts w:ascii="Arial" w:hAnsi="Arial" w:cs="Arial"/>
          <w:b/>
          <w:bCs/>
          <w:color w:val="000000"/>
          <w:sz w:val="15"/>
          <w:szCs w:val="15"/>
        </w:rPr>
        <w:t xml:space="preserve">MERITÍSSIMO JUIZ DE DIREITO DA ____ª VARA DE FAMÍLIA DA COMARCA DE (XXX) </w:t>
      </w:r>
      <w:r>
        <w:rPr>
          <w:rFonts w:ascii="Arial" w:hAnsi="Arial" w:cs="Arial"/>
          <w:color w:val="000000"/>
          <w:sz w:val="15"/>
          <w:szCs w:val="15"/>
        </w:rPr>
        <w:br/>
      </w:r>
      <w:r>
        <w:rPr>
          <w:rFonts w:ascii="Arial" w:hAnsi="Arial" w:cs="Arial"/>
          <w:b/>
          <w:bCs/>
          <w:color w:val="000000"/>
          <w:sz w:val="15"/>
          <w:szCs w:val="15"/>
        </w:rPr>
        <w:t xml:space="preserve">Autos Nº: </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NOME DO REQUERENTE</w:t>
      </w:r>
      <w:r>
        <w:rPr>
          <w:rFonts w:ascii="Arial" w:hAnsi="Arial" w:cs="Arial"/>
          <w:color w:val="000000"/>
          <w:sz w:val="15"/>
          <w:szCs w:val="15"/>
        </w:rPr>
        <w:t xml:space="preserve"> (ou Autor, Demandante, Suplicante), (Nacionalidade), (Profissão), (Estado Civil)</w:t>
      </w:r>
      <w:r>
        <w:rPr>
          <w:rFonts w:ascii="Arial" w:hAnsi="Arial" w:cs="Arial"/>
          <w:b/>
          <w:bCs/>
          <w:color w:val="000000"/>
          <w:sz w:val="15"/>
          <w:szCs w:val="15"/>
          <w:vertAlign w:val="superscript"/>
        </w:rPr>
        <w:t>1</w:t>
      </w:r>
      <w:r>
        <w:rPr>
          <w:rFonts w:ascii="Arial" w:hAnsi="Arial" w:cs="Arial"/>
          <w:color w:val="000000"/>
          <w:sz w:val="15"/>
          <w:szCs w:val="15"/>
        </w:rPr>
        <w:t xml:space="preserve">, portador da Carteira de Identidade nº (xxx), inscrito no CPF sob o nº (xxx), residente e domiciliado à Rua (xxx), nº (xxx), Bairro (xxx), Cidade (xxx), Cep. (xxx), no Estado de (xxx), por seu procurador infra-assinado, mandato anexo (doc.1), vem à presença de V. Exa., propor </w:t>
      </w:r>
      <w:r>
        <w:rPr>
          <w:rFonts w:ascii="Arial" w:hAnsi="Arial" w:cs="Arial"/>
          <w:b/>
          <w:bCs/>
          <w:color w:val="000000"/>
          <w:sz w:val="15"/>
          <w:szCs w:val="15"/>
        </w:rPr>
        <w:br/>
      </w:r>
      <w:r>
        <w:rPr>
          <w:rFonts w:ascii="Arial" w:hAnsi="Arial" w:cs="Arial"/>
          <w:b/>
          <w:bCs/>
          <w:color w:val="000000"/>
          <w:sz w:val="15"/>
          <w:szCs w:val="15"/>
        </w:rPr>
        <w:br/>
      </w:r>
    </w:p>
    <w:p w14:paraId="0DFE3705" w14:textId="77777777" w:rsidR="007D30C5" w:rsidRDefault="007D30C5">
      <w:pPr>
        <w:pBdr>
          <w:bottom w:val="single" w:sz="4" w:space="0" w:color="CCCCCC"/>
        </w:pBdr>
        <w:jc w:val="center"/>
        <w:rPr>
          <w:rFonts w:ascii="Arial" w:hAnsi="Arial" w:cs="Arial"/>
          <w:b/>
          <w:bCs/>
          <w:color w:val="000000"/>
          <w:sz w:val="15"/>
          <w:szCs w:val="15"/>
        </w:rPr>
      </w:pPr>
      <w:r>
        <w:rPr>
          <w:rFonts w:ascii="Arial" w:hAnsi="Arial" w:cs="Arial"/>
          <w:b/>
          <w:bCs/>
          <w:color w:val="000000"/>
          <w:sz w:val="15"/>
          <w:szCs w:val="15"/>
        </w:rPr>
        <w:t>AÇÃO DE EXTINÇÃO DE USUFRUTO</w:t>
      </w:r>
    </w:p>
    <w:p w14:paraId="6C917329" w14:textId="77777777" w:rsidR="007D30C5" w:rsidRDefault="007D30C5">
      <w:r>
        <w:rPr>
          <w:rFonts w:ascii="Arial" w:hAnsi="Arial" w:cs="Arial"/>
          <w:b/>
          <w:bCs/>
          <w:color w:val="000000"/>
          <w:sz w:val="15"/>
          <w:szCs w:val="15"/>
        </w:rPr>
        <w:br/>
      </w:r>
      <w:r>
        <w:rPr>
          <w:rFonts w:ascii="Arial" w:hAnsi="Arial" w:cs="Arial"/>
          <w:b/>
          <w:bCs/>
          <w:color w:val="000000"/>
          <w:sz w:val="15"/>
          <w:szCs w:val="15"/>
        </w:rPr>
        <w:br/>
      </w:r>
      <w:r>
        <w:rPr>
          <w:rFonts w:ascii="Arial" w:hAnsi="Arial" w:cs="Arial"/>
          <w:b/>
          <w:bCs/>
          <w:color w:val="000000"/>
          <w:sz w:val="15"/>
          <w:szCs w:val="15"/>
        </w:rPr>
        <w:br/>
      </w:r>
      <w:r>
        <w:rPr>
          <w:rFonts w:ascii="Arial" w:hAnsi="Arial" w:cs="Arial"/>
          <w:color w:val="000000"/>
          <w:sz w:val="15"/>
          <w:szCs w:val="15"/>
        </w:rPr>
        <w:t>que onera a casa residencial situada na Rua (xxx), nº (xxx), Bairro (xxx), Cidade (xxx), Cep. (xxx), no Estado de (xxx), composta de (xxx) benfeitorias, (descrever o imóvel) nos termos do art. 1.112, VI, do Código de Processo Civil e Art. 1.410, I, do Novo Código Civil, pelos motivos que passa a expor:</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1.</w:t>
      </w:r>
      <w:r>
        <w:rPr>
          <w:rFonts w:ascii="Arial" w:hAnsi="Arial" w:cs="Arial"/>
          <w:color w:val="000000"/>
          <w:sz w:val="15"/>
          <w:szCs w:val="15"/>
        </w:rPr>
        <w:t xml:space="preserve"> O </w:t>
      </w:r>
      <w:r>
        <w:rPr>
          <w:rFonts w:ascii="Arial" w:hAnsi="Arial" w:cs="Arial"/>
          <w:b/>
          <w:bCs/>
          <w:color w:val="000000"/>
          <w:sz w:val="15"/>
          <w:szCs w:val="15"/>
        </w:rPr>
        <w:t>Requerente</w:t>
      </w:r>
      <w:r>
        <w:rPr>
          <w:rFonts w:ascii="Arial" w:hAnsi="Arial" w:cs="Arial"/>
          <w:color w:val="000000"/>
          <w:sz w:val="15"/>
          <w:szCs w:val="15"/>
        </w:rPr>
        <w:t xml:space="preserve"> houve no inventário de (xxx) (Cartório do (xxxº) Ofício, Processo n° (xxx)), dito imóvel, gravado de inalienabilidade, impenhorabilidade e incomunicabilidade, cláusulas instituídas em favor de (xxx)</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2.</w:t>
      </w:r>
      <w:r>
        <w:rPr>
          <w:rFonts w:ascii="Arial" w:hAnsi="Arial" w:cs="Arial"/>
          <w:color w:val="000000"/>
          <w:sz w:val="15"/>
          <w:szCs w:val="15"/>
        </w:rPr>
        <w:t xml:space="preserve"> Porém, verifica-se da Certidão de Óbito em anexo (doc.02), a ocorrência do falecimento do usufrutuário. </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3.</w:t>
      </w:r>
      <w:r>
        <w:rPr>
          <w:rFonts w:ascii="Arial" w:hAnsi="Arial" w:cs="Arial"/>
          <w:color w:val="000000"/>
          <w:sz w:val="15"/>
          <w:szCs w:val="15"/>
        </w:rPr>
        <w:t xml:space="preserve"> Destarte, o usufruto extingue-se de pleno direito pela morte do usufrutuário. É o que dispõe o artigo 1.410, I do Novo Código Civil verbis:</w:t>
      </w:r>
      <w:r>
        <w:rPr>
          <w:rFonts w:ascii="Arial" w:hAnsi="Arial" w:cs="Arial"/>
          <w:color w:val="000000"/>
          <w:sz w:val="15"/>
          <w:szCs w:val="15"/>
        </w:rPr>
        <w:br/>
      </w:r>
      <w:r>
        <w:rPr>
          <w:rFonts w:ascii="Arial" w:hAnsi="Arial" w:cs="Arial"/>
          <w:color w:val="000000"/>
          <w:sz w:val="15"/>
          <w:szCs w:val="15"/>
        </w:rPr>
        <w:br/>
      </w:r>
      <w:r>
        <w:rPr>
          <w:rFonts w:ascii="Arial" w:hAnsi="Arial" w:cs="Arial"/>
          <w:i/>
          <w:iCs/>
          <w:color w:val="000000"/>
          <w:sz w:val="15"/>
          <w:szCs w:val="15"/>
        </w:rPr>
        <w:t>"Art. 1410. O usufruto extingue-se, cancelando-se o registro no Cartório de Registro de Imóveis:</w:t>
      </w:r>
      <w:r>
        <w:rPr>
          <w:rFonts w:ascii="Arial" w:hAnsi="Arial" w:cs="Arial"/>
          <w:i/>
          <w:iCs/>
          <w:color w:val="000000"/>
          <w:sz w:val="15"/>
          <w:szCs w:val="15"/>
        </w:rPr>
        <w:br/>
        <w:t>I - pela renúncia ou morte do usufrutuário;</w:t>
      </w:r>
      <w:r>
        <w:rPr>
          <w:rFonts w:ascii="Arial" w:hAnsi="Arial" w:cs="Arial"/>
          <w:i/>
          <w:iCs/>
          <w:color w:val="000000"/>
          <w:sz w:val="15"/>
          <w:szCs w:val="15"/>
        </w:rPr>
        <w:br/>
        <w:t>II - pelo termo de sua duração;</w:t>
      </w:r>
      <w:r>
        <w:rPr>
          <w:rFonts w:ascii="Arial" w:hAnsi="Arial" w:cs="Arial"/>
          <w:i/>
          <w:iCs/>
          <w:color w:val="000000"/>
          <w:sz w:val="15"/>
          <w:szCs w:val="15"/>
        </w:rPr>
        <w:br/>
        <w:t>III - pela extinção da pessoa jurídica, em favor de quem o usufruto foi constituído, ou, se ela perdurar, pelo decurso de trinta anos da data em que se começou a exercer;</w:t>
      </w:r>
      <w:r>
        <w:rPr>
          <w:rFonts w:ascii="Arial" w:hAnsi="Arial" w:cs="Arial"/>
          <w:i/>
          <w:iCs/>
          <w:color w:val="000000"/>
          <w:sz w:val="15"/>
          <w:szCs w:val="15"/>
        </w:rPr>
        <w:br/>
        <w:t>IV - pela cessação do motivo de que se origina;</w:t>
      </w:r>
      <w:r>
        <w:rPr>
          <w:rFonts w:ascii="Arial" w:hAnsi="Arial" w:cs="Arial"/>
          <w:i/>
          <w:iCs/>
          <w:color w:val="000000"/>
          <w:sz w:val="15"/>
          <w:szCs w:val="15"/>
        </w:rPr>
        <w:br/>
        <w:t>V - pela destruição da coisa, guardadas as disposições dos arts. 1.407, 1.408, 2ª parte, e 1.409;</w:t>
      </w:r>
      <w:r>
        <w:rPr>
          <w:rFonts w:ascii="Arial" w:hAnsi="Arial" w:cs="Arial"/>
          <w:i/>
          <w:iCs/>
          <w:color w:val="000000"/>
          <w:sz w:val="15"/>
          <w:szCs w:val="15"/>
        </w:rPr>
        <w:br/>
        <w:t>VI - pela consolidação;</w:t>
      </w:r>
      <w:r>
        <w:rPr>
          <w:rFonts w:ascii="Arial" w:hAnsi="Arial" w:cs="Arial"/>
          <w:i/>
          <w:iCs/>
          <w:color w:val="000000"/>
          <w:sz w:val="15"/>
          <w:szCs w:val="15"/>
        </w:rPr>
        <w:br/>
        <w:t>VII - por culpa do usufrutuário, quando aliena, deteriora, ou deixa arruinar os bens, não lhes acudindo com os reparos de conservação, ou quando, no usufruto de títulos de crédito, não dá às importâncias recebidas a aplicação prevista no parágrafo único do art. 1.395;</w:t>
      </w:r>
      <w:r>
        <w:rPr>
          <w:rFonts w:ascii="Arial" w:hAnsi="Arial" w:cs="Arial"/>
          <w:i/>
          <w:iCs/>
          <w:color w:val="000000"/>
          <w:sz w:val="15"/>
          <w:szCs w:val="15"/>
        </w:rPr>
        <w:br/>
        <w:t>VIII - Pelo não uso, ou não fruição, da coisa em que o usufruto recai (arts. 1.390 e 1.399)."</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Pelo exposto, REQUER:</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Ouvidos os representantes do Ministério Público e da Fazenda Estadual, V. Exa se digne determinar o cancelamento da cláusula testamentária, expedindo-se mandado ao Registro de Imóveis para os fins de direito.</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Termos que</w:t>
      </w:r>
      <w:r>
        <w:rPr>
          <w:rFonts w:ascii="Arial" w:hAnsi="Arial" w:cs="Arial"/>
          <w:color w:val="000000"/>
          <w:sz w:val="15"/>
          <w:szCs w:val="15"/>
        </w:rPr>
        <w:br/>
      </w:r>
      <w:r>
        <w:rPr>
          <w:rFonts w:ascii="Arial" w:hAnsi="Arial" w:cs="Arial"/>
          <w:color w:val="000000"/>
          <w:sz w:val="15"/>
          <w:szCs w:val="15"/>
        </w:rPr>
        <w:br/>
        <w:t>Pede deferimento.</w:t>
      </w:r>
      <w:r>
        <w:rPr>
          <w:rFonts w:ascii="Arial" w:hAnsi="Arial" w:cs="Arial"/>
          <w:color w:val="000000"/>
          <w:sz w:val="15"/>
          <w:szCs w:val="15"/>
        </w:rPr>
        <w:br/>
      </w:r>
      <w:r>
        <w:rPr>
          <w:rFonts w:ascii="Arial" w:hAnsi="Arial" w:cs="Arial"/>
          <w:color w:val="000000"/>
          <w:sz w:val="15"/>
          <w:szCs w:val="15"/>
        </w:rPr>
        <w:br/>
        <w:t>(Local data e ano).</w:t>
      </w:r>
      <w:r>
        <w:rPr>
          <w:rFonts w:ascii="Arial" w:hAnsi="Arial" w:cs="Arial"/>
          <w:color w:val="000000"/>
          <w:sz w:val="15"/>
          <w:szCs w:val="15"/>
        </w:rPr>
        <w:br/>
      </w:r>
      <w:r>
        <w:rPr>
          <w:rFonts w:ascii="Arial" w:hAnsi="Arial" w:cs="Arial"/>
          <w:color w:val="000000"/>
          <w:sz w:val="15"/>
          <w:szCs w:val="15"/>
        </w:rPr>
        <w:br/>
        <w:t>(Nome e assinatura do advogado).</w:t>
      </w:r>
      <w:r>
        <w:rPr>
          <w:rFonts w:ascii="Arial" w:hAnsi="Arial" w:cs="Arial"/>
          <w:color w:val="000000"/>
          <w:sz w:val="15"/>
          <w:szCs w:val="15"/>
        </w:rPr>
        <w:br/>
      </w:r>
    </w:p>
    <w:sectPr w:rsidR="007D30C5">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F4923E" w14:textId="77777777" w:rsidR="00EC2FB5" w:rsidRDefault="00EC2FB5" w:rsidP="00EC2FB5">
      <w:r>
        <w:separator/>
      </w:r>
    </w:p>
  </w:endnote>
  <w:endnote w:type="continuationSeparator" w:id="0">
    <w:p w14:paraId="38018370" w14:textId="77777777" w:rsidR="00EC2FB5" w:rsidRDefault="00EC2FB5" w:rsidP="00EC2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1CFEB" w14:textId="77777777" w:rsidR="00EC2FB5" w:rsidRDefault="00EC2FB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08BA5" w14:textId="78611B7C" w:rsidR="00EC2FB5" w:rsidRPr="00EC2FB5" w:rsidRDefault="00EC2FB5" w:rsidP="00EC2FB5">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61096" w14:textId="77777777" w:rsidR="00EC2FB5" w:rsidRDefault="00EC2FB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C88978" w14:textId="77777777" w:rsidR="00EC2FB5" w:rsidRDefault="00EC2FB5" w:rsidP="00EC2FB5">
      <w:r>
        <w:separator/>
      </w:r>
    </w:p>
  </w:footnote>
  <w:footnote w:type="continuationSeparator" w:id="0">
    <w:p w14:paraId="2F0E6E4B" w14:textId="77777777" w:rsidR="00EC2FB5" w:rsidRDefault="00EC2FB5" w:rsidP="00EC2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4401C" w14:textId="77777777" w:rsidR="00EC2FB5" w:rsidRDefault="00EC2FB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33395" w14:textId="72A9D519" w:rsidR="00EC2FB5" w:rsidRPr="00EC2FB5" w:rsidRDefault="00EC2FB5" w:rsidP="00EC2FB5">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0DA06" w14:textId="77777777" w:rsidR="00EC2FB5" w:rsidRDefault="00EC2FB5">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D30C5"/>
    <w:rsid w:val="007D30C5"/>
    <w:rsid w:val="00EC2FB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4767BB"/>
  <w15:chartTrackingRefBased/>
  <w15:docId w15:val="{7281C189-49EB-474F-832B-34C2B85A7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semiHidden/>
    <w:pPr>
      <w:spacing w:before="100" w:beforeAutospacing="1" w:after="100" w:afterAutospacing="1"/>
    </w:pPr>
  </w:style>
  <w:style w:type="paragraph" w:styleId="Cabealho">
    <w:name w:val="header"/>
    <w:basedOn w:val="Normal"/>
    <w:link w:val="CabealhoChar"/>
    <w:uiPriority w:val="99"/>
    <w:unhideWhenUsed/>
    <w:rsid w:val="00EC2FB5"/>
    <w:pPr>
      <w:tabs>
        <w:tab w:val="center" w:pos="4252"/>
        <w:tab w:val="right" w:pos="8504"/>
      </w:tabs>
    </w:pPr>
  </w:style>
  <w:style w:type="character" w:customStyle="1" w:styleId="CabealhoChar">
    <w:name w:val="Cabeçalho Char"/>
    <w:basedOn w:val="Fontepargpadro"/>
    <w:link w:val="Cabealho"/>
    <w:uiPriority w:val="99"/>
    <w:rsid w:val="00EC2FB5"/>
    <w:rPr>
      <w:sz w:val="24"/>
      <w:szCs w:val="24"/>
    </w:rPr>
  </w:style>
  <w:style w:type="paragraph" w:styleId="Rodap">
    <w:name w:val="footer"/>
    <w:basedOn w:val="Normal"/>
    <w:link w:val="RodapChar"/>
    <w:uiPriority w:val="99"/>
    <w:unhideWhenUsed/>
    <w:rsid w:val="00EC2FB5"/>
    <w:pPr>
      <w:tabs>
        <w:tab w:val="center" w:pos="4252"/>
        <w:tab w:val="right" w:pos="8504"/>
      </w:tabs>
    </w:pPr>
  </w:style>
  <w:style w:type="character" w:customStyle="1" w:styleId="RodapChar">
    <w:name w:val="Rodapé Char"/>
    <w:basedOn w:val="Fontepargpadro"/>
    <w:link w:val="Rodap"/>
    <w:uiPriority w:val="99"/>
    <w:rsid w:val="00EC2FB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396</Words>
  <Characters>2142</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AÇÃO DE EXTINÇÂO DE USUFRUTO (Art</vt:lpstr>
    </vt:vector>
  </TitlesOfParts>
  <Company>jorge</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EXTINÇÂO DE USUFRUTO (Art</dc:title>
  <dc:subject/>
  <dc:creator>jorge </dc:creator>
  <cp:keywords/>
  <dc:description/>
  <cp:lastModifiedBy>Anderson Chile</cp:lastModifiedBy>
  <cp:revision>3</cp:revision>
  <dcterms:created xsi:type="dcterms:W3CDTF">2023-11-05T16:17:00Z</dcterms:created>
  <dcterms:modified xsi:type="dcterms:W3CDTF">2023-11-05T20:50:00Z</dcterms:modified>
</cp:coreProperties>
</file>