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AFE2C" w14:textId="77777777" w:rsidR="00E52942" w:rsidRDefault="00E52942" w:rsidP="00E5294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INVENTÁRIO PROPOSTA PELO CESSIONÁRIO DO HERDEIRO (Art. 988, V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DB5BC77" w14:textId="77777777" w:rsidR="00E52942" w:rsidRDefault="00E52942" w:rsidP="00E5294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 Sr. Dr. Juiz de Direito da ____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INVENTARIANTE</w:t>
      </w:r>
      <w:r>
        <w:rPr>
          <w:rFonts w:ascii="Arial" w:hAnsi="Arial" w:cs="Arial"/>
          <w:color w:val="000000"/>
          <w:sz w:val="17"/>
          <w:szCs w:val="17"/>
        </w:rPr>
        <w:t>,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 V. Exa, requerer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14:paraId="700C234E" w14:textId="77777777" w:rsidR="00E52942" w:rsidRDefault="00E52942" w:rsidP="00E52942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ABERTURA DE INVENTÁRIO</w:t>
      </w:r>
    </w:p>
    <w:p w14:paraId="1CB34DC4" w14:textId="77777777" w:rsidR="00E52942" w:rsidRDefault="00E52942" w:rsidP="00E52942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nos termos do artigo 988, V, do CPC, pelos motivos que abaixo expõe: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>, (xxx), faleceu nesta cidade, no dia (xx/xx/xxxx), como prova a certidão de óbito anexa ora exibida, deixando em seu testamento, conforme documento em anexo, os seguintes bens (xxx) (Especificar os bens que foram deixados no testamento).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Casado pelo regime da comunhão de bens, faleceu deixando em testamento a metade de seus bens, restando-lhe dois herdeiros maiores e capazes, e bens no valor, aproximadamente,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Ocorre que um dos herdeiros, (xxx), cedeu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em (xx/xx/xxxx), os direitos hereditários àquele cabíveis quando se verificasse a abertura da sucessão, conforme a Escritura Pública de Cessão de Direitos Hereditários, documento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Assim sendo e na forma do art. 988, V, bem como no prazo do art. 983 do Código de Processo Civil, na qualidade de cessionário de um dos herdeiros, vem requerer o inventário e partilha dos bens do espólio e pedir que lhe seja deferido prestar o compromisso de inventariante.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Os artigos citados consignam que: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"Art. 983. O inventário e a partilha devem ser requeridos dentro de 30 (trinta) dias a contar da abertura da sucessão, ultimando-se nos 6 (seis) meses subseqüentes.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Parágrafo único. O juiz poderá, a requerimento do inventariante, dilatar este último prazo por motivo justo."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"Art. </w:t>
      </w:r>
      <w:smartTag w:uri="urn:schemas-microsoft-com:office:smarttags" w:element="metricconverter">
        <w:smartTagPr>
          <w:attr w:name="ProductID" w:val="987. A"/>
        </w:smartTagPr>
        <w:r>
          <w:rPr>
            <w:rFonts w:ascii="Arial" w:hAnsi="Arial" w:cs="Arial"/>
            <w:color w:val="000000"/>
            <w:sz w:val="17"/>
            <w:szCs w:val="17"/>
          </w:rPr>
          <w:t>987. 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quem estiver na posse e administração do espólio incumbe, no prazo estabelecido no Art. 983, requerer o inventário e a partilha.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Parágrafo único. O requerimento será instruído com a certidão de óbito do autor"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"Art. 988. Tem, contudo, legitimidade concorrente:</w:t>
      </w:r>
      <w:r>
        <w:rPr>
          <w:rFonts w:ascii="Arial" w:hAnsi="Arial" w:cs="Arial"/>
          <w:color w:val="000000"/>
          <w:sz w:val="17"/>
          <w:szCs w:val="17"/>
        </w:rPr>
        <w:br/>
        <w:t>       I - o cônjuge supérstite;</w:t>
      </w:r>
      <w:r>
        <w:rPr>
          <w:rFonts w:ascii="Arial" w:hAnsi="Arial" w:cs="Arial"/>
          <w:color w:val="000000"/>
          <w:sz w:val="17"/>
          <w:szCs w:val="17"/>
        </w:rPr>
        <w:br/>
        <w:t>       II - o herdeiro;</w:t>
      </w:r>
      <w:r>
        <w:rPr>
          <w:rFonts w:ascii="Arial" w:hAnsi="Arial" w:cs="Arial"/>
          <w:color w:val="000000"/>
          <w:sz w:val="17"/>
          <w:szCs w:val="17"/>
        </w:rPr>
        <w:br/>
        <w:t>       III - o legatário;</w:t>
      </w:r>
      <w:r>
        <w:rPr>
          <w:rFonts w:ascii="Arial" w:hAnsi="Arial" w:cs="Arial"/>
          <w:color w:val="000000"/>
          <w:sz w:val="17"/>
          <w:szCs w:val="17"/>
        </w:rPr>
        <w:br/>
        <w:t>       IV - o testamenteiro;</w:t>
      </w:r>
      <w:r>
        <w:rPr>
          <w:rFonts w:ascii="Arial" w:hAnsi="Arial" w:cs="Arial"/>
          <w:color w:val="000000"/>
          <w:sz w:val="17"/>
          <w:szCs w:val="17"/>
        </w:rPr>
        <w:br/>
        <w:t>       V - o cessionário do herdeiro ou do legatário;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       VI - o credor do herdeiro, do legatário ou do autor da herança;</w:t>
      </w:r>
      <w:r>
        <w:rPr>
          <w:rFonts w:ascii="Arial" w:hAnsi="Arial" w:cs="Arial"/>
          <w:color w:val="000000"/>
          <w:sz w:val="17"/>
          <w:szCs w:val="17"/>
        </w:rPr>
        <w:br/>
        <w:t>       VII - o síndico da falência do herdeiro, do legatário, do autor da herança ou do cônjuge supérstite;</w:t>
      </w:r>
      <w:r>
        <w:rPr>
          <w:rFonts w:ascii="Arial" w:hAnsi="Arial" w:cs="Arial"/>
          <w:color w:val="000000"/>
          <w:sz w:val="17"/>
          <w:szCs w:val="17"/>
        </w:rPr>
        <w:br/>
        <w:t>       VIII - o Ministério Público, havendo herdeiros incapazes;</w:t>
      </w:r>
      <w:r>
        <w:rPr>
          <w:rFonts w:ascii="Arial" w:hAnsi="Arial" w:cs="Arial"/>
          <w:color w:val="000000"/>
          <w:sz w:val="17"/>
          <w:szCs w:val="17"/>
        </w:rPr>
        <w:br/>
        <w:t>       IX - a Fazenda Pública, quando tiver interesse."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nomeado Inventariante, prestando compromisso.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Seja determinada a partilha dos bens que se encontram em anexo.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E529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3F11D" w14:textId="77777777" w:rsidR="00CD6CC5" w:rsidRDefault="00CD6CC5" w:rsidP="00CD6CC5">
      <w:r>
        <w:separator/>
      </w:r>
    </w:p>
  </w:endnote>
  <w:endnote w:type="continuationSeparator" w:id="0">
    <w:p w14:paraId="6C8E43EC" w14:textId="77777777" w:rsidR="00CD6CC5" w:rsidRDefault="00CD6CC5" w:rsidP="00CD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8AFB3" w14:textId="77777777" w:rsidR="00CD6CC5" w:rsidRDefault="00CD6C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E1EA0" w14:textId="1FF494BC" w:rsidR="00CD6CC5" w:rsidRPr="00CD6CC5" w:rsidRDefault="00CD6CC5" w:rsidP="00CD6CC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6665E" w14:textId="77777777" w:rsidR="00CD6CC5" w:rsidRDefault="00CD6C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28435" w14:textId="77777777" w:rsidR="00CD6CC5" w:rsidRDefault="00CD6CC5" w:rsidP="00CD6CC5">
      <w:r>
        <w:separator/>
      </w:r>
    </w:p>
  </w:footnote>
  <w:footnote w:type="continuationSeparator" w:id="0">
    <w:p w14:paraId="5F71BF24" w14:textId="77777777" w:rsidR="00CD6CC5" w:rsidRDefault="00CD6CC5" w:rsidP="00CD6C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07FD5" w14:textId="77777777" w:rsidR="00CD6CC5" w:rsidRDefault="00CD6C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1F861" w14:textId="2CDC7155" w:rsidR="00CD6CC5" w:rsidRPr="00CD6CC5" w:rsidRDefault="00CD6CC5" w:rsidP="00CD6CC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212A0" w14:textId="77777777" w:rsidR="00CD6CC5" w:rsidRDefault="00CD6C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942"/>
    <w:rsid w:val="00704B17"/>
    <w:rsid w:val="00CD6CC5"/>
    <w:rsid w:val="00E5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57C4FB6"/>
  <w15:chartTrackingRefBased/>
  <w15:docId w15:val="{DD534DB8-18BC-46F4-B462-F4040646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5294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D6C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D6CC5"/>
    <w:rPr>
      <w:sz w:val="24"/>
      <w:szCs w:val="24"/>
    </w:rPr>
  </w:style>
  <w:style w:type="paragraph" w:styleId="Rodap">
    <w:name w:val="footer"/>
    <w:basedOn w:val="Normal"/>
    <w:link w:val="RodapChar"/>
    <w:rsid w:val="00CD6C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D6C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INVENTÁRIO PROPOSTA PELO CESSIONÁRIO DO HERDEIRO (Art</vt:lpstr>
    </vt:vector>
  </TitlesOfParts>
  <Company>MicroHardware</Company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INVENTÁRIO PROPOSTA PELO CESSIONÁRIO DO HERDEIRO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