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5C9A9" w14:textId="77777777" w:rsidR="00594D1E" w:rsidRDefault="00594D1E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INVENTÁRIO PROPOSTA PELO CESSIONÁRIO DO LEGATÁRIO (Art. 988, V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3B16184F" w14:textId="77777777" w:rsidR="00594D1E" w:rsidRDefault="00594D1E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Exmo Sr. Dr. Juiz de Direito da ____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Autos nº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INVENTARIANTE</w:t>
      </w:r>
      <w:r>
        <w:rPr>
          <w:rFonts w:ascii="Arial" w:hAnsi="Arial" w:cs="Arial"/>
          <w:color w:val="000000"/>
          <w:sz w:val="15"/>
          <w:szCs w:val="15"/>
        </w:rPr>
        <w:t>,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 Exa, requerer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59AF6637" w14:textId="77777777" w:rsidR="00594D1E" w:rsidRDefault="00594D1E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ABERTURA DE INVENTÁRIO</w:t>
      </w:r>
    </w:p>
    <w:p w14:paraId="38F12BD1" w14:textId="77777777" w:rsidR="00594D1E" w:rsidRDefault="00594D1E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nos termos do artigo 988, V, do CPC, pelos motivos que abaixo expõe: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i/>
          <w:iCs/>
          <w:color w:val="000000"/>
          <w:sz w:val="15"/>
          <w:szCs w:val="15"/>
        </w:rPr>
        <w:t>de cujus</w:t>
      </w:r>
      <w:r>
        <w:rPr>
          <w:rFonts w:ascii="Arial" w:hAnsi="Arial" w:cs="Arial"/>
          <w:color w:val="000000"/>
          <w:sz w:val="15"/>
          <w:szCs w:val="15"/>
        </w:rPr>
        <w:t>, (xxx), faleceu nesta cidade, no dia (xx/xx/xxxx), como prova a certidão de óbito anexa ora exibida, deixando em seu testamento, conforme documento em anexo, os seguintes bens (xxx) (Especificar os bens que foram deixados no testamento).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Casado pelo regime da comunhão de bens, faleceu deixando em testamento a metade de seus bens, restando-lhe dois herdeiros maiores e capazes, e bens no valor, aproximadamente,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Ocorre que um dos legatários, (xxx), ao qual coube o automóvel marca (xxx), modelo (xxx), ano (xxx), cor (xxx), placa (xxx), documento anexo, cedeu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em (xx/xx/xxxx), os direitos hereditários àquele cabíveis quando se verificasse a abertura da sucessão, conforme a Escritura Pública de Cessão de Direitos Hereditários, documento anexo.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Assim sendo e na forma do art. 988, V, bem como no prazo do art. 983 do Código de Processo Civil, na qualidade de cessionário de um dos legatários, vem requerer o inventário e partilha dos bens do espólio e pedir que lhe seja deferido prestar o compromisso de inventariante.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Os artigos citados consignam que: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"Art. 983. O inventário e a partilha devem ser requeridos dentro de 30 (trinta) dias a contar da abertura da sucessão, ultimando-se nos 6 (seis) meses subseqüentes.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Parágrafo único. O juiz poderá, a requerimento do inventariante, dilatar este último prazo por motivo justo."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"Art. 987. A quem estiver na posse e administração do espólio incumbe, no prazo estabelecido no Art. 983, requerer o inventário e a partilha.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Parágrafo único. O requerimento será instruído com a certidão de óbito do autor"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"Art. 988. Tem, contudo, legitimidade concorrente:</w:t>
      </w:r>
      <w:r>
        <w:rPr>
          <w:rFonts w:ascii="Arial" w:hAnsi="Arial" w:cs="Arial"/>
          <w:color w:val="000000"/>
          <w:sz w:val="15"/>
          <w:szCs w:val="15"/>
        </w:rPr>
        <w:br/>
        <w:t>       I - o cônjuge supérstite;</w:t>
      </w:r>
      <w:r>
        <w:rPr>
          <w:rFonts w:ascii="Arial" w:hAnsi="Arial" w:cs="Arial"/>
          <w:color w:val="000000"/>
          <w:sz w:val="15"/>
          <w:szCs w:val="15"/>
        </w:rPr>
        <w:br/>
        <w:t>       II - o herdeiro;</w:t>
      </w:r>
      <w:r>
        <w:rPr>
          <w:rFonts w:ascii="Arial" w:hAnsi="Arial" w:cs="Arial"/>
          <w:color w:val="000000"/>
          <w:sz w:val="15"/>
          <w:szCs w:val="15"/>
        </w:rPr>
        <w:br/>
        <w:t>       III - o legatário;</w:t>
      </w:r>
      <w:r>
        <w:rPr>
          <w:rFonts w:ascii="Arial" w:hAnsi="Arial" w:cs="Arial"/>
          <w:color w:val="000000"/>
          <w:sz w:val="15"/>
          <w:szCs w:val="15"/>
        </w:rPr>
        <w:br/>
        <w:t>       IV - o testamenteiro;</w:t>
      </w:r>
      <w:r>
        <w:rPr>
          <w:rFonts w:ascii="Arial" w:hAnsi="Arial" w:cs="Arial"/>
          <w:color w:val="000000"/>
          <w:sz w:val="15"/>
          <w:szCs w:val="15"/>
        </w:rPr>
        <w:br/>
        <w:t>       V - o cessionário do herdeiro ou do legatário;</w:t>
      </w:r>
      <w:r>
        <w:rPr>
          <w:rFonts w:ascii="Arial" w:hAnsi="Arial" w:cs="Arial"/>
          <w:color w:val="000000"/>
          <w:sz w:val="15"/>
          <w:szCs w:val="15"/>
        </w:rPr>
        <w:br/>
        <w:t>       VI - o credor do herdeiro, do legatário ou do autor da herança;</w:t>
      </w:r>
      <w:r>
        <w:rPr>
          <w:rFonts w:ascii="Arial" w:hAnsi="Arial" w:cs="Arial"/>
          <w:color w:val="000000"/>
          <w:sz w:val="15"/>
          <w:szCs w:val="15"/>
        </w:rPr>
        <w:br/>
        <w:t>       VII - o síndico da falência do herdeiro, do legatário, do autor da herança ou do cônjuge supérstite;</w:t>
      </w:r>
      <w:r>
        <w:rPr>
          <w:rFonts w:ascii="Arial" w:hAnsi="Arial" w:cs="Arial"/>
          <w:color w:val="000000"/>
          <w:sz w:val="15"/>
          <w:szCs w:val="15"/>
        </w:rPr>
        <w:br/>
        <w:t>       VIII - o Ministério Público, havendo herdeiros incapazes;</w:t>
      </w:r>
      <w:r>
        <w:rPr>
          <w:rFonts w:ascii="Arial" w:hAnsi="Arial" w:cs="Arial"/>
          <w:color w:val="000000"/>
          <w:sz w:val="15"/>
          <w:szCs w:val="15"/>
        </w:rPr>
        <w:br/>
        <w:t>       IX - a Fazenda Pública, quando tiver interesse."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nomeado Inventariante, prestando compromisso.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Seja determinada a partilha dos bens que se encontram em anexo.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Pede deferimento.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594D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7A9CD" w14:textId="77777777" w:rsidR="00F02E03" w:rsidRDefault="00F02E03" w:rsidP="00F02E03">
      <w:r>
        <w:separator/>
      </w:r>
    </w:p>
  </w:endnote>
  <w:endnote w:type="continuationSeparator" w:id="0">
    <w:p w14:paraId="5278F56A" w14:textId="77777777" w:rsidR="00F02E03" w:rsidRDefault="00F02E03" w:rsidP="00F02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52169" w14:textId="77777777" w:rsidR="00F02E03" w:rsidRDefault="00F02E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BC4D" w14:textId="0F8C20CF" w:rsidR="00F02E03" w:rsidRPr="00F02E03" w:rsidRDefault="00F02E03" w:rsidP="00F02E0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AA90A" w14:textId="77777777" w:rsidR="00F02E03" w:rsidRDefault="00F02E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A1F7A" w14:textId="77777777" w:rsidR="00F02E03" w:rsidRDefault="00F02E03" w:rsidP="00F02E03">
      <w:r>
        <w:separator/>
      </w:r>
    </w:p>
  </w:footnote>
  <w:footnote w:type="continuationSeparator" w:id="0">
    <w:p w14:paraId="794E93F9" w14:textId="77777777" w:rsidR="00F02E03" w:rsidRDefault="00F02E03" w:rsidP="00F02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8D007" w14:textId="77777777" w:rsidR="00F02E03" w:rsidRDefault="00F02E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45A0C" w14:textId="116FF80F" w:rsidR="00F02E03" w:rsidRPr="00F02E03" w:rsidRDefault="00F02E03" w:rsidP="00F02E0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09145" w14:textId="77777777" w:rsidR="00F02E03" w:rsidRDefault="00F02E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D1E"/>
    <w:rsid w:val="00594D1E"/>
    <w:rsid w:val="00F0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C66002"/>
  <w15:chartTrackingRefBased/>
  <w15:docId w15:val="{8DEACAF9-C6D8-44FB-A9FB-3BBE068B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F02E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2E0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02E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2E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INVENTÁRIO PROPOSTA PELO CESSIONÁRIO DO LEGATÁRIO (Art</vt:lpstr>
    </vt:vector>
  </TitlesOfParts>
  <Company>jorge</Company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INVENTÁRIO PROPOSTA PELO CESSIONÁRIO DO LEGATÁRIO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