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D81D" w14:textId="77777777" w:rsidR="0023118B" w:rsidRDefault="0023118B" w:rsidP="0023118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RECONHECIMENTO DE PATERNIDADE (Art. 1.607 do Novo Código Civil)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D7FBA56" w14:textId="77777777" w:rsidR="0023118B" w:rsidRDefault="0023118B" w:rsidP="0023118B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DE FAMÍLIA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DA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081C5202" w14:textId="77777777" w:rsidR="0023118B" w:rsidRDefault="0023118B" w:rsidP="0023118B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RECONHECIMENTO DE PATERNIDADE</w:t>
      </w:r>
    </w:p>
    <w:p w14:paraId="4182C542" w14:textId="77777777" w:rsidR="0023118B" w:rsidRDefault="0023118B" w:rsidP="0023118B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menor impúbere, representado por sua genitora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t>,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portadora da Carteira de Identidade nº (xxx), inscrita no CPF sob o nº (xxx), residente e domiciliada na Rua (xxx), nº (xxx), Bairro (xxx), Cidade (xxx), Cep. (xxx), no Estado de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      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Ao que se vislumbra,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representante legal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mantiveram um relacionamento amoroso durante aproximadamente (xxx) anos, desde o início do ano de (xxx) até o ano de (xxx). Deste relacionamento nasceu, na data de (xxx), o menor (xxx),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REQUERIDO</w:t>
      </w:r>
      <w:r>
        <w:rPr>
          <w:rFonts w:ascii="Arial" w:hAnsi="Arial" w:cs="Arial"/>
          <w:color w:val="000000"/>
          <w:sz w:val="17"/>
          <w:szCs w:val="17"/>
        </w:rPr>
        <w:t xml:space="preserve"> na presente ação, como se pode verificar mediante certidão de nascimento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Após o nascimento do menor, sua representante legal o levou a registro sem dar ciência do feito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que somente veio a saber do nascimento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meio de terceiros.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                                                               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 feita, pretende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regularizar sua situação, reconhecendo seu filho, uma vez que a genitora do menor não lhe permite contato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Cumpre ressaltar, ainda,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tem direito ao patronímico de seu pai, bem como desfrutar da sua convivência.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Não tendo sido possível a solução amigável da lide, não restou outra alternativa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senão recorrer às vias judiciais, no intuito de regularizar sua situação.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reconhecimento da paternidade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Prefacialmente, cumpre anotar as disposições constantes no Código Civil, concernentes ao direito de reconhecimento do filho, conforme se pode verificar mediante os artigos adiante transcritos: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1607</w:t>
      </w:r>
      <w:r>
        <w:rPr>
          <w:rFonts w:ascii="Arial" w:hAnsi="Arial" w:cs="Arial"/>
          <w:i/>
          <w:iCs/>
          <w:color w:val="000000"/>
          <w:sz w:val="17"/>
          <w:szCs w:val="17"/>
        </w:rPr>
        <w:t>. O filho havido fora do casamento pode ser reconhecido pelos pais, conjunta ou separadamente."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Ademais, veja-se o estabelecido no art. 1.609 do mesmo diploma legal, no que pertine à total procedência da presente ação: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1609.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reconhecimento dos filhos havidos fora do casamento é irrevogável e será feito: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no registro do nascimento;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por escritura pública ou escrito particular, a ser arquivado em cartório;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por testamento, ainda que incidentalmente manifestado;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IV - por manifestação direta e expressa perante o juiz, ainda que o reconhecimento não haja sido o objeto único e principal do ato que o contém."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Neste sentido, lobriga-se igual disposição no Estatuto da Criança e do Adolescente: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26. </w:t>
      </w:r>
      <w:r>
        <w:rPr>
          <w:rFonts w:ascii="Arial" w:hAnsi="Arial" w:cs="Arial"/>
          <w:i/>
          <w:iCs/>
          <w:color w:val="000000"/>
          <w:sz w:val="17"/>
          <w:szCs w:val="17"/>
        </w:rPr>
        <w:t>Os filhos havidos fora do casamento poderão ser reconhecidos pelos pais, conjunta ou separadamente, no próprio termo de nascimento, por testamento, mediante escritura ou outro documento público, qualquer que seja a origem da filiação."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>. Há de concluir, mediante os dispositivos legais transcritos, ser inegável o direito dos pais reconhecerem a paternidade de seus filhos, como se pretende no presente caso.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Das provas 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Neste ponto, deve-se atentar para o disposto no art. 1.605 do Código Civil, no que concerne às provas da filiação: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1605. </w:t>
      </w:r>
      <w:r>
        <w:rPr>
          <w:rFonts w:ascii="Arial" w:hAnsi="Arial" w:cs="Arial"/>
          <w:i/>
          <w:iCs/>
          <w:color w:val="000000"/>
          <w:sz w:val="17"/>
          <w:szCs w:val="17"/>
        </w:rPr>
        <w:t>Na falta, ou defeito, do termo de nascimento, poderá provar-se a filiação por qualquer modo admissível em direito: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quando houver começo de prova por escrito, proveniente dos pais, conjunta ou separadamente;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quando existirem veementes presunções resultantes de fatos já certos."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Percebe-se facilmente, que o caso em apreço subsume-se perfeitamente às disposições transcritas, eis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genitora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mantiveram relacionamento por (xxx) anos, lapso temporal durante o qual nasceu o menor. Ademais, existem provas documentais, como cartas e fotos que acompanham a presente inicial, além de provas testemunhais, que rematam cabalmente com qualquer dúvida que porventura pudesse existir correlativamente à filiação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feita, não restam dúvidas de que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assiste o direito de reconhecer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como seu filho.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Dos direitos do genitor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Conforme explanado anteriormente, a representante legal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tem impedido o seu contato e convivência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Ora, na qualidade de genitor do menor, é inegável a existência de direitos que não lhe podem ser negados. Desta feita, vale salientar os consectários necessários do reconhecimento da paternidade, ora pleiteada.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Neste sentido, veja-se disposição contida no 1.589 do Código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1589</w:t>
      </w:r>
      <w:r>
        <w:rPr>
          <w:rFonts w:ascii="Arial" w:hAnsi="Arial" w:cs="Arial"/>
          <w:i/>
          <w:iCs/>
          <w:color w:val="000000"/>
          <w:sz w:val="17"/>
          <w:szCs w:val="17"/>
        </w:rPr>
        <w:t>. O pai ou a mãe, em cuja guarda não estejam os filhos, poderá visitá-los e tê-los em sua companhia, segundo o que acordar com o outro cônjuge, ou for fixado pelo juiz, bem como fiscalizar sua manutenção e educação."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Desta feita, não pode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ser privado do convívio e companhia de seu filho, e por isso, pede seja-lhe assegurado o exercício do direito de visitas, da seguinte forma: Aos domingos, das (xxx) horas até às (xxx) horas. Além disso, o menor deverá ficar metade do período de férias com a genitora, e a outra metade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             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Dos alimentos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Assim, em sendo reconhecida a paternidade, surgirá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obrigações para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decorrentes do próprio poder familiar, conforme estabelecido no Código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1634</w:t>
      </w:r>
      <w:r>
        <w:rPr>
          <w:rFonts w:ascii="Arial" w:hAnsi="Arial" w:cs="Arial"/>
          <w:i/>
          <w:iCs/>
          <w:color w:val="000000"/>
          <w:sz w:val="17"/>
          <w:szCs w:val="17"/>
        </w:rPr>
        <w:t>. Compete aos pais, quanto à pessoa dos filhos menores: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dirigir-lhes a criação e educação;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tê-los em sua companhia e guarda;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conceder-lhes ou negar-lhes consentimento para casarem;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IV - nomear-lhes tutor por testamento ou documento autêntico, se o outro dos pais não lhe sobreviver, ou o sobrevivo não puder exercer o poder familiar;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 - representá-los, até aos dezesseis anos, nos atos da vida civil, e assisti-los, após essa idade, nos atos em que forem partes, suprindo-lhes o consentimento;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 - reclamá-los de quem ilegalmente os detenha;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VII - exigir que lhes prestem obediência, respeito e os serviços próprios de sua idade e condição."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Surgirá assim,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obrigação de auxiliar no sustento e manutenção de seu filho,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mediante a prestação de alimentos. Deste modo, para cumprir com seus deveres, e outrossim, zelar pela criação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oferece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alimentos na monta de (xxx)% dos seus rendimentos líquidos, num valor de R$ (xxx) (valor expresso) mensais.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Não é demasiado anotar-se, que a possibilidade de cumulação do pedido de reconhecimento de paternidade, com o de regulamentação de visistas e o de oferecimento de alimentos, encontra respaldo no art. 292 do Código de Processo Civil.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–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serem reputados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             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– A procedência 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in totum</w:t>
      </w:r>
      <w:r>
        <w:rPr>
          <w:rFonts w:ascii="Arial" w:hAnsi="Arial" w:cs="Arial"/>
          <w:color w:val="000000"/>
          <w:sz w:val="17"/>
          <w:szCs w:val="17"/>
        </w:rPr>
        <w:t xml:space="preserve"> do presente pedido, com o reconhecimento da paternidade do menor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t>, mediante sentença, expedindo-se o competente mandado ao Cartório de Registro Civil, para a devida averbação;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– Em sendo reconhecida a paternidade, seja deferido o direito de visitas, nos termos anteriormente propostos, ou seja, aos domingos, das (xxx) horas às (xxx) horas, sendo-lhe assegurado, durante a segunda metade do período de férias, o direito de ter o menor em sua companhia e proteção;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 – Em sendo reconhecida a paternidade, sejam os alimentos fixados em (xxx)% dos rendimentos líquidos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num montante de R$ (xxx) (valor expresso), a ser depositado até o quinto dia útil do mês na conta da genitora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</w:t>
      </w:r>
      <w:r>
        <w:rPr>
          <w:rFonts w:ascii="Arial" w:hAnsi="Arial" w:cs="Arial"/>
          <w:color w:val="000000"/>
          <w:sz w:val="17"/>
          <w:szCs w:val="17"/>
        </w:rPr>
        <w:t xml:space="preserve"> -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processuais e honorários advocatícios;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mediante prova documental, testemunhal, cujo rol segue em anexo, pericial (consistente em exame hematológico e DNA), depoimento pessoal da genitora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sob pena de confissão, e demais meios de prova em Direito admitidos,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2311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E86D" w14:textId="77777777" w:rsidR="00D82A9C" w:rsidRDefault="00D82A9C" w:rsidP="00D82A9C">
      <w:r>
        <w:separator/>
      </w:r>
    </w:p>
  </w:endnote>
  <w:endnote w:type="continuationSeparator" w:id="0">
    <w:p w14:paraId="0D061A73" w14:textId="77777777" w:rsidR="00D82A9C" w:rsidRDefault="00D82A9C" w:rsidP="00D82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E50C0" w14:textId="77777777" w:rsidR="00D82A9C" w:rsidRDefault="00D82A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61B41" w14:textId="6C6FE362" w:rsidR="00D82A9C" w:rsidRPr="00D82A9C" w:rsidRDefault="00D82A9C" w:rsidP="00D82A9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1FEC" w14:textId="77777777" w:rsidR="00D82A9C" w:rsidRDefault="00D82A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63AC0" w14:textId="77777777" w:rsidR="00D82A9C" w:rsidRDefault="00D82A9C" w:rsidP="00D82A9C">
      <w:r>
        <w:separator/>
      </w:r>
    </w:p>
  </w:footnote>
  <w:footnote w:type="continuationSeparator" w:id="0">
    <w:p w14:paraId="5EC93200" w14:textId="77777777" w:rsidR="00D82A9C" w:rsidRDefault="00D82A9C" w:rsidP="00D82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903A" w14:textId="77777777" w:rsidR="00D82A9C" w:rsidRDefault="00D82A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1E5DF" w14:textId="731E4CA9" w:rsidR="00D82A9C" w:rsidRPr="00D82A9C" w:rsidRDefault="00D82A9C" w:rsidP="00D82A9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0BF3A" w14:textId="77777777" w:rsidR="00D82A9C" w:rsidRDefault="00D82A9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18B"/>
    <w:rsid w:val="0023118B"/>
    <w:rsid w:val="00954429"/>
    <w:rsid w:val="00D8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7266EB"/>
  <w15:chartTrackingRefBased/>
  <w15:docId w15:val="{CD50A016-F670-4D64-AF53-7F9A5EB6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3118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82A9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82A9C"/>
    <w:rPr>
      <w:sz w:val="24"/>
      <w:szCs w:val="24"/>
    </w:rPr>
  </w:style>
  <w:style w:type="paragraph" w:styleId="Rodap">
    <w:name w:val="footer"/>
    <w:basedOn w:val="Normal"/>
    <w:link w:val="RodapChar"/>
    <w:rsid w:val="00D82A9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82A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1349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RECONHECIMENTO DE PATERNIDADE (Art</vt:lpstr>
    </vt:vector>
  </TitlesOfParts>
  <Company>MicroHardware</Company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RECONHECIMENTO DE PATERNIDADE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