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5E414" w14:textId="77777777" w:rsidR="003B1133" w:rsidRDefault="003B1133" w:rsidP="003B113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PARA AFASTAMENTO DE EXIGÊNCIA DE GARANTIA EXCESSIVA (Art. 39, V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92BC4A1" w14:textId="77777777" w:rsidR="003B1133" w:rsidRDefault="003B1133" w:rsidP="003B1133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F234DE0" w14:textId="77777777" w:rsidR="003B1133" w:rsidRDefault="003B1133" w:rsidP="003B1133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ORDINÁRIA PARA AFASTAMENTO DE EXIGÊNCIA DE GARANTIA EXCESSIVA</w:t>
      </w:r>
    </w:p>
    <w:p w14:paraId="286F47BE" w14:textId="77777777" w:rsidR="003B1133" w:rsidRDefault="003B1133" w:rsidP="003B1133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39, do Código de Defesa do Consumidor, em face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possui contrato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de consórcio do automóvel (xxx) (Descrever as caracteríristicas do automóvel consorciado) no valor de R$ (xxx) (Valor expresso). Sendo que,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ficou responsável pelo pagamento de (xxx) parcelas sob o valor de R$ (xxx) (Valor expresso), tendo quitado (xxx) parcelas, conforme comprovantes em anexo (doc. 2).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dia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contemplado em sorteio, conforme cópia da ata da assembléia (doc. 3). Porém, ao procurar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no dia seguinte, para obter a carta de crédito no valor de retirada do objeto do consórcio, a empresa exigiu a apresentação de um fiador com a propriedade de imóvel quitado, em garantia do pagamento das prestações vincendas.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Entretanto, no contrato não está estabelecido, exatamente, como deverá ser realizada esta garantia. Assim, apesar da previsão de que ela deve ser dada em caso de sorteio, o contrato não especifica em qual proporção.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Ademais, o veículo consorciado apresenta valor muito inferior ao tipo de bem pedido em garantia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configurando, assim, exigência de garantia excessiva, uma vez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possui bem imóvel, não tendo sequer imaginado, a necessidade de apresentar uma garantia desta natureza. Além disso,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ofereceu seu automóvel (xxx), de maior valor que o consorciado, conforme documento do veículo em anexo (doc. 3), sendo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manteve-se irredutível na exigência.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Em total desrespeito aos direitos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repassou o bem, através da carta de crédito, em sorteio suplente, realizado no mesmo dia em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a empresa.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Portanto, em razão da exigência de garantia excessiva feita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prejudicado, pois não recebeu o veículo, muito embora, tenha sido contemplado em sorteio.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declarada inviável a exigência feita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diante da sua excessividade, em afronta ao que dispõe o artigo 39, V do CDC;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acolhida a inicial, determinando-se a expedição de carta de crédito compulsória, nos termos do contrato;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serem reputados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Pretende-se provar o alegado através de prova documental, testemunhal, depoimento pessoal e demais meios </w:t>
      </w:r>
      <w:r>
        <w:rPr>
          <w:rFonts w:ascii="Arial" w:hAnsi="Arial" w:cs="Arial"/>
          <w:color w:val="000000"/>
          <w:sz w:val="17"/>
          <w:szCs w:val="17"/>
        </w:rPr>
        <w:lastRenderedPageBreak/>
        <w:t>de prova em Direito admitidas, consoante disposição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3B1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ACF8D" w14:textId="77777777" w:rsidR="009A7546" w:rsidRDefault="009A7546" w:rsidP="009A7546">
      <w:r>
        <w:separator/>
      </w:r>
    </w:p>
  </w:endnote>
  <w:endnote w:type="continuationSeparator" w:id="0">
    <w:p w14:paraId="78821A07" w14:textId="77777777" w:rsidR="009A7546" w:rsidRDefault="009A7546" w:rsidP="009A7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75F2E" w14:textId="77777777" w:rsidR="009A7546" w:rsidRDefault="009A75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D860" w14:textId="5B50C3B7" w:rsidR="009A7546" w:rsidRPr="009A7546" w:rsidRDefault="009A7546" w:rsidP="009A754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962D4" w14:textId="77777777" w:rsidR="009A7546" w:rsidRDefault="009A75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014CC" w14:textId="77777777" w:rsidR="009A7546" w:rsidRDefault="009A7546" w:rsidP="009A7546">
      <w:r>
        <w:separator/>
      </w:r>
    </w:p>
  </w:footnote>
  <w:footnote w:type="continuationSeparator" w:id="0">
    <w:p w14:paraId="6EB31B9F" w14:textId="77777777" w:rsidR="009A7546" w:rsidRDefault="009A7546" w:rsidP="009A7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3E3F" w14:textId="77777777" w:rsidR="009A7546" w:rsidRDefault="009A75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FFFE4" w14:textId="38E599F9" w:rsidR="009A7546" w:rsidRPr="009A7546" w:rsidRDefault="009A7546" w:rsidP="009A754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49BE3" w14:textId="77777777" w:rsidR="009A7546" w:rsidRDefault="009A754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1133"/>
    <w:rsid w:val="003B1133"/>
    <w:rsid w:val="00746DC4"/>
    <w:rsid w:val="009A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FDED98"/>
  <w15:chartTrackingRefBased/>
  <w15:docId w15:val="{C53829C2-4565-4565-831B-E6AB8CD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B113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A75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A7546"/>
    <w:rPr>
      <w:sz w:val="24"/>
      <w:szCs w:val="24"/>
    </w:rPr>
  </w:style>
  <w:style w:type="paragraph" w:styleId="Rodap">
    <w:name w:val="footer"/>
    <w:basedOn w:val="Normal"/>
    <w:link w:val="RodapChar"/>
    <w:rsid w:val="009A75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A75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4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PARA AFASTAMENTO DE EXIGÊNCIA DE GARANTIA EXCESSIVA (Art</vt:lpstr>
    </vt:vector>
  </TitlesOfParts>
  <Company>MicroHardware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PARA AFASTAMENTO DE EXIGÊNCIA DE GARANTIA EXCESSIVA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