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708FD" w14:textId="77777777" w:rsidR="005E16CF" w:rsidRDefault="005E16C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CONTESTAÇÃO EM SEPARAÇÃO JUDICIAL</w:t>
      </w:r>
    </w:p>
    <w:p w14:paraId="1140C7C7" w14:textId="77777777" w:rsidR="005E16CF" w:rsidRDefault="005E16C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7D3CC60D" w14:textId="77777777" w:rsidR="005E16CF" w:rsidRDefault="005E16C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1F86D9BC" w14:textId="77777777" w:rsidR="005E16CF" w:rsidRDefault="005E16C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135BC243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42384A53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______Vara de Família </w:t>
      </w:r>
    </w:p>
    <w:p w14:paraId="04881EA8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50CD7F6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C5FCC5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2E7EC38C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208B41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_______________(nome, qualificação e residência), por seu advogado infra-assinado, nos autos da ação ordinária de separação judicial que lhe move sua mulher ____, vem, no prazo legal,  apresentar contestação pelos motivos seguintes: </w:t>
      </w:r>
    </w:p>
    <w:p w14:paraId="0B8B1BB3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1°  Com fundamentos no art. 5° da Lei n° é 6.515/77, intentou a presente ação, sob alegação de que, tendo sido seviciada pelo contestando, tomou-se insuportável a vida conjugal, razão por que transferiu-se para a residência de seus progenitores, levando consigo os filhos menores do casal; </w:t>
      </w:r>
    </w:p>
    <w:p w14:paraId="72B268C2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2° No entanto,  impende afirmar, que não são verdadeiras as alegações da demandante, as quais não passam de mera invencionice para justificar seu procedimento leviano e precipitado que, sem dúvida, resultará em graves prejuízos morais para os menores, carecedores ainda dos cuidados e carinhos dos litigantes; </w:t>
      </w:r>
    </w:p>
    <w:p w14:paraId="4169C64C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3° O contestando provará o alegado com o depoimento pessoal da demandante e de familiares, cujos nomes serão arrolados oportunamente.</w:t>
      </w:r>
    </w:p>
    <w:p w14:paraId="11E93A23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68131A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exposto, espera seja julgada improcedente a ação com as combinações legais, por ser de direito e merecida JUSTIÇA.</w:t>
      </w:r>
    </w:p>
    <w:p w14:paraId="22B1A3BD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3E35497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330F0E9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5796DC21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87D4C0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F99FC4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1D731020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3E6102" w14:textId="77777777" w:rsidR="005E16CF" w:rsidRDefault="005E16C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E1C6B36" w14:textId="77777777" w:rsidR="005E16CF" w:rsidRDefault="005E16CF"/>
    <w:sectPr w:rsidR="005E16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76122" w14:textId="77777777" w:rsidR="00303ADF" w:rsidRDefault="00303ADF" w:rsidP="00303ADF">
      <w:r>
        <w:separator/>
      </w:r>
    </w:p>
  </w:endnote>
  <w:endnote w:type="continuationSeparator" w:id="0">
    <w:p w14:paraId="1844E5CA" w14:textId="77777777" w:rsidR="00303ADF" w:rsidRDefault="00303ADF" w:rsidP="00303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4EDAC" w14:textId="77777777" w:rsidR="00303ADF" w:rsidRDefault="00303A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4914" w14:textId="31651561" w:rsidR="00303ADF" w:rsidRPr="00303ADF" w:rsidRDefault="00303ADF" w:rsidP="00303AD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24259" w14:textId="77777777" w:rsidR="00303ADF" w:rsidRDefault="00303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08EEC" w14:textId="77777777" w:rsidR="00303ADF" w:rsidRDefault="00303ADF" w:rsidP="00303ADF">
      <w:r>
        <w:separator/>
      </w:r>
    </w:p>
  </w:footnote>
  <w:footnote w:type="continuationSeparator" w:id="0">
    <w:p w14:paraId="3E5E036A" w14:textId="77777777" w:rsidR="00303ADF" w:rsidRDefault="00303ADF" w:rsidP="00303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1CAA5" w14:textId="77777777" w:rsidR="00303ADF" w:rsidRDefault="00303A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50545" w14:textId="355FA5B6" w:rsidR="00303ADF" w:rsidRPr="00303ADF" w:rsidRDefault="00303ADF" w:rsidP="00303AD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17144" w14:textId="77777777" w:rsidR="00303ADF" w:rsidRDefault="00303AD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6CF"/>
    <w:rsid w:val="00303ADF"/>
    <w:rsid w:val="005E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DDF791"/>
  <w15:chartTrackingRefBased/>
  <w15:docId w15:val="{D3210D6D-6CB5-42CA-B1B3-1E609C6C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A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3AD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3A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3A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