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8702E" w14:textId="77777777" w:rsidR="003F5A8F" w:rsidRDefault="003F5A8F">
      <w:pPr>
        <w:widowControl/>
        <w:rPr>
          <w:lang w:val="en-US"/>
        </w:rPr>
      </w:pPr>
    </w:p>
    <w:p w14:paraId="02B4492A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CONTRARRAZÕES A RECURSOS ESPECIAL OU EXTRAORDINÁRIO - NOVO CPC</w:t>
      </w:r>
    </w:p>
    <w:p w14:paraId="5967896D" w14:textId="77777777" w:rsidR="003F5A8F" w:rsidRDefault="003F5A8F">
      <w:pPr>
        <w:widowControl/>
        <w:rPr>
          <w:lang w:val="en-US"/>
        </w:rPr>
      </w:pPr>
    </w:p>
    <w:p w14:paraId="74100B24" w14:textId="77777777" w:rsidR="003F5A8F" w:rsidRDefault="003F5A8F">
      <w:pPr>
        <w:widowControl/>
        <w:rPr>
          <w:lang w:val="en-US"/>
        </w:rPr>
      </w:pPr>
    </w:p>
    <w:p w14:paraId="26884E2E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Exmo. Dr. Desembargador Presidente do E. Tribunal (...).</w:t>
      </w:r>
    </w:p>
    <w:p w14:paraId="562BF5FA" w14:textId="77777777" w:rsidR="003F5A8F" w:rsidRDefault="003F5A8F">
      <w:pPr>
        <w:widowControl/>
        <w:rPr>
          <w:lang w:val="en-US"/>
        </w:rPr>
      </w:pPr>
    </w:p>
    <w:p w14:paraId="6F886BA8" w14:textId="77777777" w:rsidR="003F5A8F" w:rsidRDefault="003F5A8F">
      <w:pPr>
        <w:widowControl/>
        <w:rPr>
          <w:lang w:val="en-US"/>
        </w:rPr>
      </w:pPr>
    </w:p>
    <w:p w14:paraId="5F970530" w14:textId="77777777" w:rsidR="003F5A8F" w:rsidRDefault="003F5A8F">
      <w:pPr>
        <w:widowControl/>
        <w:rPr>
          <w:lang w:val="en-US"/>
        </w:rPr>
      </w:pPr>
    </w:p>
    <w:p w14:paraId="3FAEF7B3" w14:textId="77777777" w:rsidR="003F5A8F" w:rsidRDefault="003F5A8F">
      <w:pPr>
        <w:widowControl/>
        <w:rPr>
          <w:lang w:val="en-US"/>
        </w:rPr>
      </w:pPr>
    </w:p>
    <w:p w14:paraId="36617222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Processo n. (...)</w:t>
      </w:r>
    </w:p>
    <w:p w14:paraId="53644F9A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(...), já qualificado nos autos do Recurso (...) extraído da ação (...) que move em face de (ou que lhe move) (...), vem, respeitosamente, perante Vossa Excelência, tempesti-vamente, por seu procurador (fls...):</w:t>
      </w:r>
    </w:p>
    <w:p w14:paraId="4A4EAB33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Contrarrazões ao Recurso (...)</w:t>
      </w:r>
    </w:p>
    <w:p w14:paraId="470A9EB7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O que faz com fundamento nos argumentos de fato e de direito a seguir aduzidos:</w:t>
      </w:r>
    </w:p>
    <w:p w14:paraId="7D77AE7D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I – Fatos</w:t>
      </w:r>
    </w:p>
    <w:p w14:paraId="736DF3B5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Trata-se de ação de (...), na qual (...).</w:t>
      </w:r>
    </w:p>
    <w:p w14:paraId="5C2B6229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II – O recurso interposto</w:t>
      </w:r>
    </w:p>
    <w:p w14:paraId="07619F08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Em síntese, o recorrente aduz que, (...).</w:t>
      </w:r>
    </w:p>
    <w:p w14:paraId="471EAB1B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 xml:space="preserve">Passa, então, a discorrer sobre matéria fática, de impossível apreciação através da via angusta do Recurso (...). </w:t>
      </w:r>
    </w:p>
    <w:p w14:paraId="7E97034C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Com efeito, despende linhas e linhas do seu recurso (...).</w:t>
      </w:r>
    </w:p>
    <w:p w14:paraId="0266684F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Estranhamente, se insurge contra (...), sem, contudo, prequestionar a matéria, assim como não prequestionou a divergência que apontou em razão do art. (...).</w:t>
      </w:r>
    </w:p>
    <w:p w14:paraId="2DBC4F2E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III – Inadmissibilidade do Recurso</w:t>
      </w:r>
    </w:p>
    <w:p w14:paraId="2C365F32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a) Questão de fato</w:t>
      </w:r>
    </w:p>
    <w:p w14:paraId="3CEED695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“Súmula 7 do Superior Tribunal de Justiça: A pretensão de simples reexame de prova não enseja recurso especial.</w:t>
      </w:r>
    </w:p>
    <w:p w14:paraId="31AAEEAB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Súmula 279 do Supremo Tribunal Federal: Para simples reexame de prova não cabe recurso extraordinário.”</w:t>
      </w:r>
    </w:p>
    <w:p w14:paraId="0592D61D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Da leitura das razões apresentadas pelo recorrente, é evidente, evidentíssimo aliás, que sua pretensão se circunscreve ao simples reexame de prova, especialmente de prova (...) que emprestou supedâneo ao acórdão recorrido.</w:t>
      </w:r>
    </w:p>
    <w:p w14:paraId="6D2CCEA7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Em consonância com o acatado, menciona (...).</w:t>
      </w:r>
    </w:p>
    <w:p w14:paraId="6B00DEBE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Entrementes, para tanto, justifica seu Recurso (...) na inaptidão da prova (...) na qual se sustentou o judicioso acórdão recorrido, que, ao final, (...).</w:t>
      </w:r>
    </w:p>
    <w:p w14:paraId="1B6E0574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Assim, a questão deduzida no recurso ora rebatido depende da reapreciação da prova (...) que apontou a cristalina (...) adotada pelo acórdão recorrido.</w:t>
      </w:r>
    </w:p>
    <w:p w14:paraId="66D3F24E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Em suma, haveria a necessidade de reavaliar a prova, afastando suas conclusões – afinal acatadas pelo acórdão recorrido – para justificar a apontada afronta ao art. (...).</w:t>
      </w:r>
    </w:p>
    <w:p w14:paraId="6C0378E5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Portanto, não se admite a vertente via recursal.</w:t>
      </w:r>
    </w:p>
    <w:p w14:paraId="5C41CBDF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b) Intempestividade do recurso</w:t>
      </w:r>
    </w:p>
    <w:p w14:paraId="63370C64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Compulsando os autos, é possível verificar que o vertente recurso é intempestivo.</w:t>
      </w:r>
    </w:p>
    <w:p w14:paraId="51E34520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Isto porque (...).</w:t>
      </w:r>
    </w:p>
    <w:p w14:paraId="16DFAC94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c) Ausência de prequestionamento</w:t>
      </w:r>
    </w:p>
    <w:p w14:paraId="1DEC55FA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Justamente para evitar que a parte, sob pretexto de decidir questão federal ou constitucional – conforme o caso – inove a ação e utilize os recursos Extraordinário e Especial para tumultuar ou atrasar a prestação jurisdicional, surge a necessidade do prequestionamento.</w:t>
      </w:r>
    </w:p>
    <w:p w14:paraId="0EAB11BE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lastRenderedPageBreak/>
        <w:t>Trata-se de limite à faculdade recursal que busca a preservação do caráter de interesse público de respeito às normas federais e constitucionais, ao mesmo tempo em que serve de óbice ao abuso do direito de demanda, previsto expressamente na codificação processual.</w:t>
      </w:r>
    </w:p>
    <w:p w14:paraId="53D46929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 xml:space="preserve">Concedendo força a seu caráter limitador da pretensão recursal, o requisito do prequestionamento não apenas revela a necessidade de que a questão tenha sido invocada pela parte, como, também, e necessariamente, sobre ela, haja o pronunciamento judicial que haverá de fundamentar o recurso dirigido a superior instância. </w:t>
      </w:r>
    </w:p>
    <w:p w14:paraId="16D31A25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Necessária, pois, decisão sobre a matéria prequestionada, em instância inferior.</w:t>
      </w:r>
    </w:p>
    <w:p w14:paraId="3B9EC586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 xml:space="preserve">Tal requisito presta-se a duas questões fundamentais. </w:t>
      </w:r>
    </w:p>
    <w:p w14:paraId="550C757A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 xml:space="preserve">Primeiro, ao necessário prestígio da função jurisdicional das instâncias inferiores, que sem a exigência do prequestionamento, figurariam como meras “instâncias de passagem” da lide, uma vez que a prestação jurisdicional eficaz – porque irrecorrível – deveria ser dada via de regra pelas instâncias superiores. </w:t>
      </w:r>
    </w:p>
    <w:p w14:paraId="5A03B451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A segunda questão trata-se de projeção do próprio fundamento teleológico do recurso, que se traduz na vocação de dirimir controvérsia acerca de questão federal ou constitucional, no interesse, pois, da própria ordem jurídica.</w:t>
      </w:r>
    </w:p>
    <w:p w14:paraId="5B296FF3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Em suma, os requisitos de admissibilidade dos recursos Especial ou Extraordinário impedem o acúmulo de processo nos tribunais superiores que acabe por prejudicar a necessária reflexão das Cortes superiores nas questões de maior relevância, no cumprimento de sua missão constitucional.</w:t>
      </w:r>
    </w:p>
    <w:p w14:paraId="5FB8A607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Nesse sentido, as Súmulas:</w:t>
      </w:r>
    </w:p>
    <w:p w14:paraId="49C631D6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“Súmula 282 do Supremo Tribunal Federal: é inadmissível o recurso extraordinário, quando não ventilada, na decisão recorrida, a questão federal suscitada.</w:t>
      </w:r>
    </w:p>
    <w:p w14:paraId="5372A9AB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Súmula 356 do Supremo Tribunal Federal: o ponto omisso da decisão, sobre o qual não foram opostos embargos declaratórios, não pode ser objeto de Recurso Extraordinário, por faltar o requisito do prequestionamento.”</w:t>
      </w:r>
    </w:p>
    <w:p w14:paraId="70E3F789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Ora, Excelências, nitidamente a questão federal (constitucional) ventilada não foi objeto de alegação nas contrarrazões do recurso de apelação (fls... e seguintes).</w:t>
      </w:r>
    </w:p>
    <w:p w14:paraId="749C2A9E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Tampouco foi objeto de apreciação pelo Tribunal.</w:t>
      </w:r>
    </w:p>
    <w:p w14:paraId="261BE650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Basta a simples verificação do acórdão recorrido (fls... e seguintes) para se chegar a essa conclusão.</w:t>
      </w:r>
    </w:p>
    <w:p w14:paraId="175F48BB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Se quisesse, a recorrente poderia ter providenciado embargos declaratórios para que o Tribunal se manifestasse a respeito e, ainda, para os efeitos do art. 1.025 do Código de Processo Civil que permite que o prequestionamento a par do não conhecimento dos embargos de declaração se o tribunal superior considera erro, omissão, contradição ou obscuridade.</w:t>
      </w:r>
    </w:p>
    <w:p w14:paraId="3D75F438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Com isso, em tese, teria prequestionado a matéria.</w:t>
      </w:r>
    </w:p>
    <w:p w14:paraId="7126CA5A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Todavia, assim não procedeu. Portanto, inviável o Recurso interposto também por ausência de prequestionamento.</w:t>
      </w:r>
    </w:p>
    <w:p w14:paraId="782DDFDE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No caso de Recurso Extraordinário:</w:t>
      </w:r>
    </w:p>
    <w:p w14:paraId="12F24D8C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d) Ausência de violação direta ao dispositivo constitucional invocado</w:t>
      </w:r>
    </w:p>
    <w:p w14:paraId="7495BE1C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A questão discutida no vertente processo não trata da constitucionalidade do (...), mas de (...).</w:t>
      </w:r>
    </w:p>
    <w:p w14:paraId="2FAB389A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Nesse sentido o acórdão recorrido fundamenta: (fls...):</w:t>
      </w:r>
    </w:p>
    <w:p w14:paraId="56A72C4F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(...)</w:t>
      </w:r>
    </w:p>
    <w:p w14:paraId="665BADA9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Portanto, os recorrentes tentam, em vão, direcionar as suas razões à luz da Constituição, aspecto que não se discute.</w:t>
      </w:r>
    </w:p>
    <w:p w14:paraId="662219DD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Isto porque, independentemente da constitucionalidade, na verdade, a discussão gira em torno da legalidade (não constitucionalidade) da (...).</w:t>
      </w:r>
    </w:p>
    <w:p w14:paraId="45471B96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Não está presente, assim, a toda evidência, discussão de matéria constitucional, muito menos referente à violação do (...), a não ser de maneira indireta e muito remota.</w:t>
      </w:r>
    </w:p>
    <w:p w14:paraId="53FA1D56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lastRenderedPageBreak/>
        <w:t>Nessa medida, sustenta a Ministra Ellen Gracie:</w:t>
      </w:r>
    </w:p>
    <w:p w14:paraId="3D444FE6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“Apreciação do extraordinário que requer o reexame dos fatos e das provas da causa, além de matéria de índole ordinária, hipóteses não cabíveis na via do apela extremo” (Agravo Regimental no Agravo de Instrumento n. 462.011-5 – j. em 28.03.2006).</w:t>
      </w:r>
    </w:p>
    <w:p w14:paraId="00B9F45D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No mesmo sentido:</w:t>
      </w:r>
    </w:p>
    <w:p w14:paraId="78E04409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Supremo Tribunal Federal. “Agravo de Instrumento. Inadmissibilidade. Intempestividade. Comprovação de que o recurso foi interposto no prazo legal. Decisão agravada. Reconsideração. Provada a sua tempestividade, deve ser apreciado o recurso. 2. Extraordinário. Inadmissibilidade. Prequestionamento. Falta. Agravo regimental não provido. Aplicação das súmulas nos 282 e 356. Não se admite recurso extraordinário quando falte prequestionamento da matéria constitucional invocada. 3. Recurso. Extraordinário. Inadmissibilidade. Reexame de norma infraconstitucional. Ofensa indireta à Constituição. Agravo regimental não provido. Não cabe recurso extraordinário que tenha por objeto alegação de ofensa que, irradiando-se de má interpretação, aplicação, ou, até, de inobservância de normas infraconstitucionais, seria apenas indireta à Constituição da República” (AI-AgR 493.963 – São Paulo – Ag. Reg. no Agravo de Instrumento – Min. Cezar Peluso – j. em 08.08.2006 – Segunda Turma – Publicação: DJ 01.09.2006).</w:t>
      </w:r>
    </w:p>
    <w:p w14:paraId="4E9F0C93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Desta forma, possível a aplicação o verbete 636 da súmula STF, vez que a questão da (...) implica em “rever a interpretação dada a normas infraconstitucionais pela decisão recorrida.”</w:t>
      </w:r>
    </w:p>
    <w:p w14:paraId="46B239CB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Aliás, nota-se com toda clareza que os acórdãos mencionados pelas recorrentes pretendem confundir o seu leitor, fazendo-o acreditar que a discussão gira em torno da constitucionalidade, o que não é verdade como amplamente demonstrado.</w:t>
      </w:r>
    </w:p>
    <w:p w14:paraId="3E600B25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e) Ausência de repercussão geral</w:t>
      </w:r>
    </w:p>
    <w:p w14:paraId="05986196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Em respeito ao disposto na Lei n. 11.418, de 19.12.2006, que inseriu o art. 543-A no CPC/1973 agora espelhado no art. 1.035 o Código de Processo Civil.</w:t>
      </w:r>
    </w:p>
    <w:p w14:paraId="41E4747C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Sendo assim, o recorrente deveria ter demonstrado que a questão discutida nos autos possui repercussão geral apta a ensejar a admissibilidade do apelo extraordinário por esse colendo Supremo Tribunal Federal.</w:t>
      </w:r>
    </w:p>
    <w:p w14:paraId="74558D57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Com efeito, é possível afirmar que conta com repercussão geral a matéria que re-presenta transcendência em relação ao direito vindicado individualmente, ou seja, a matéria relevante, de ordem pública e interesse social relevante e que transcende o interesse subjetivo das partes na solução da controvérsia.</w:t>
      </w:r>
    </w:p>
    <w:p w14:paraId="111C29B6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No glossário do Supremo Tribunal Federal,</w:t>
      </w:r>
    </w:p>
    <w:p w14:paraId="0078DC33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“A Repercussão Geral é um instrumento processual inserido na Constituição Federal de 1988, por meio da Emenda Constitucional 45, conhecida como a ‘Reforma do Judiciário’. O objetivo desta ferramenta é possibilitar que o Supremo Tribunal Federal selecione os Recursos Extraordinários que irá analisar, de acordo com critérios de relevância jurídica, política, social ou econômica. O uso desse filtro recursal resulta numa diminuição do número de processos encaminhados à Suprema Corte. Uma vez constatada a existência de repercussão geral, o STF analisa o mérito da questão e a decisão proveniente dessa análise será aplicada posteriormente pelas instâncias inferiores, em casos idênticos. A preliminar de Repercussão Geral é analisada pelo Plenário do STF, através de um sistema informatizado, com votação eletrônica, ou seja, sem necessidade de reunião física dos membros do Tribunal. Para recusar a análise de um RE são necessários pelo menos 8 votos, caso contrário, o tema deverá ser julgado pela Corte. Após o relator do recurso lançar no sistema sua manifestação sobre a relevância do tema, os demais ministros têm 20 dias para votar. As abstenções nessa votação são consideradas como favoráveis à ocorrência de repercussão geral na matéria”. (disponível em: &lt;http://www.stf.jus.br/portal/glossario/verVerbete.asp?letra=R&amp;id=451&gt;)</w:t>
      </w:r>
    </w:p>
    <w:p w14:paraId="37A44308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José Rogério Cruz e Tucci sustenta que repercussão geral representa</w:t>
      </w:r>
    </w:p>
    <w:p w14:paraId="33AC4DB8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“a existência ou não, no thema decidendum, de questões relevantes sob a ótica econômica, política, social ou jurídica, que suplantem o interesse individual dos litigantes.” (Anotações sobre a repercussão geral como pressuposto de admissibilidade do recurso extraordinário. Disponível em: &lt;http://www.oab.org.br/editora/revista/users/revista/1211289535174218181901.pdf&gt;).</w:t>
      </w:r>
    </w:p>
    <w:p w14:paraId="742E598B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Conclui Cruz e Tucci:</w:t>
      </w:r>
    </w:p>
    <w:p w14:paraId="312E1133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“Andou bem o legislador não enumerando as hipóteses que possam ter tal expressiva di-mensão, porque o referido preceito constitucional estabeleceu um ‘conceito jurídico indeterminado’ (como tantos outros previstos em nosso ordenamento jurídico), que atribui ao julgador a incumbência de aplicá-lo diante dos aspectos particulares do caso analisado”.</w:t>
      </w:r>
    </w:p>
    <w:p w14:paraId="4F5693FD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Todavia, este pressuposto, à toda evidência, não está presente no vertente recurso em que se discute (...)</w:t>
      </w:r>
    </w:p>
    <w:p w14:paraId="47782F2B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Ex positis, tendo em vista que a violação constitucional apontada como funda-mento do presente recurso não transcende o direito subjetivo das partes, indemonstrada, portanto, a repercussão geral no caso concreto, o presente Recurso Extraordinário não merece ser conhecido.</w:t>
      </w:r>
    </w:p>
    <w:p w14:paraId="68B671CA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IV – Mérito</w:t>
      </w:r>
    </w:p>
    <w:p w14:paraId="3A38452C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 xml:space="preserve"> Apenas por cautela, tendo em vista que, à luz do direito, o recorrido espera que o recurso seja fulminado por ausência de requisitos de admissibilidade, passa a rebater o mérito:</w:t>
      </w:r>
    </w:p>
    <w:p w14:paraId="1BC28D51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(...)</w:t>
      </w:r>
    </w:p>
    <w:p w14:paraId="11B41839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Sendo assim, ainda que houvesse prequestionamento da matéria – e não houve –, ainda que a matéria fosse pertinente e “de direito” – e não é – (e ainda que houvesse repercussão geral – e não há) restariam afastados os argumentos dos recursos em função do mérito.</w:t>
      </w:r>
    </w:p>
    <w:p w14:paraId="4511F43C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Diante do exposto, em consonância com a jurisprudência desta Corte, requer seja o vertente recurso inadmitido e, na hipótese de sua admissão – o que se cogita apenas por hipótese, em razão das fragilíssimas alegações apresentadas -, que lhe seja negado provimento, mantendo in integrum a lúcida decisão recorrida com o prestígio da mais pura aplicação da Lei e da distribuição da tão necessária Justiça.</w:t>
      </w:r>
    </w:p>
    <w:p w14:paraId="5CD37E1B" w14:textId="77777777" w:rsidR="003F5A8F" w:rsidRDefault="003F5A8F">
      <w:pPr>
        <w:widowControl/>
        <w:rPr>
          <w:lang w:val="en-US"/>
        </w:rPr>
      </w:pPr>
    </w:p>
    <w:p w14:paraId="3899C99F" w14:textId="77777777" w:rsidR="003F5A8F" w:rsidRDefault="003F5A8F">
      <w:pPr>
        <w:widowControl/>
        <w:rPr>
          <w:lang w:val="en-US"/>
        </w:rPr>
      </w:pPr>
    </w:p>
    <w:p w14:paraId="7ED89D3E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57155479" w14:textId="77777777" w:rsidR="003F5A8F" w:rsidRDefault="003F5A8F">
      <w:pPr>
        <w:widowControl/>
        <w:rPr>
          <w:lang w:val="en-US"/>
        </w:rPr>
      </w:pPr>
    </w:p>
    <w:p w14:paraId="68569706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5CEC9EB0" w14:textId="77777777" w:rsidR="003F5A8F" w:rsidRDefault="003F5A8F">
      <w:pPr>
        <w:widowControl/>
        <w:rPr>
          <w:lang w:val="en-US"/>
        </w:rPr>
      </w:pPr>
    </w:p>
    <w:p w14:paraId="7C90BA26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57423971" w14:textId="77777777" w:rsidR="003F5A8F" w:rsidRDefault="003F5A8F">
      <w:pPr>
        <w:widowControl/>
        <w:rPr>
          <w:lang w:val="en-US"/>
        </w:rPr>
      </w:pPr>
    </w:p>
    <w:p w14:paraId="22A284C9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4FCCD99A" w14:textId="77777777" w:rsidR="003F5A8F" w:rsidRDefault="003F5A8F">
      <w:pPr>
        <w:widowControl/>
        <w:rPr>
          <w:lang w:val="en-US"/>
        </w:rPr>
      </w:pPr>
    </w:p>
    <w:p w14:paraId="00C4C6D6" w14:textId="77777777" w:rsidR="003F5A8F" w:rsidRDefault="003F5A8F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180CA3B6" w14:textId="77777777" w:rsidR="003F5A8F" w:rsidRDefault="003F5A8F">
      <w:pPr>
        <w:widowControl/>
        <w:rPr>
          <w:lang w:val="en-US"/>
        </w:rPr>
      </w:pPr>
    </w:p>
    <w:sectPr w:rsidR="003F5A8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245907" w14:textId="77777777" w:rsidR="003F3704" w:rsidRDefault="003F3704" w:rsidP="003F3704">
      <w:r>
        <w:separator/>
      </w:r>
    </w:p>
  </w:endnote>
  <w:endnote w:type="continuationSeparator" w:id="0">
    <w:p w14:paraId="15839769" w14:textId="77777777" w:rsidR="003F3704" w:rsidRDefault="003F3704" w:rsidP="003F37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4BE22C" w14:textId="77777777" w:rsidR="003F3704" w:rsidRDefault="003F370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B3BE2" w14:textId="0178761A" w:rsidR="003F3704" w:rsidRPr="003F3704" w:rsidRDefault="003F3704" w:rsidP="003F370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BA2BC" w14:textId="77777777" w:rsidR="003F3704" w:rsidRDefault="003F370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9D0873" w14:textId="77777777" w:rsidR="003F3704" w:rsidRDefault="003F3704" w:rsidP="003F3704">
      <w:r>
        <w:separator/>
      </w:r>
    </w:p>
  </w:footnote>
  <w:footnote w:type="continuationSeparator" w:id="0">
    <w:p w14:paraId="2FEF6138" w14:textId="77777777" w:rsidR="003F3704" w:rsidRDefault="003F3704" w:rsidP="003F37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9601E" w14:textId="77777777" w:rsidR="003F3704" w:rsidRDefault="003F370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0E616" w14:textId="23D019BF" w:rsidR="003F3704" w:rsidRPr="003F3704" w:rsidRDefault="003F3704" w:rsidP="003F370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C56AF" w14:textId="77777777" w:rsidR="003F3704" w:rsidRDefault="003F370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F5A8F"/>
    <w:rsid w:val="003F3704"/>
    <w:rsid w:val="003F5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F607FA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3F370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F3704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3F370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F3704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1857</Words>
  <Characters>10030</Characters>
  <Application>Microsoft Office Word</Application>
  <DocSecurity>0</DocSecurity>
  <Lines>83</Lines>
  <Paragraphs>23</Paragraphs>
  <ScaleCrop>false</ScaleCrop>
  <Company/>
  <LinksUpToDate>false</LinksUpToDate>
  <CharactersWithSpaces>11864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2023-11-05T21:03:00Z</dcterms:modified>
</cp:coreProperties>
</file>