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12AFEA" w14:textId="77777777" w:rsidR="004238D3" w:rsidRDefault="004238D3">
      <w:pPr>
        <w:widowControl/>
        <w:rPr>
          <w:lang w:val="en-US"/>
        </w:rPr>
      </w:pPr>
    </w:p>
    <w:p w14:paraId="75F39825" w14:textId="77777777" w:rsidR="004238D3" w:rsidRDefault="004238D3">
      <w:pPr>
        <w:widowControl/>
        <w:rPr>
          <w:lang w:val="en-US"/>
        </w:rPr>
      </w:pPr>
      <w:r>
        <w:rPr>
          <w:lang w:val="en-US"/>
        </w:rPr>
        <w:t>CONTRARRAZÕES A RECURSOS ESPECIAL OU EXTRAORDINÁRIO - NOVO CPC</w:t>
      </w:r>
    </w:p>
    <w:p w14:paraId="1D20B21D" w14:textId="77777777" w:rsidR="004238D3" w:rsidRDefault="004238D3">
      <w:pPr>
        <w:widowControl/>
        <w:rPr>
          <w:lang w:val="en-US"/>
        </w:rPr>
      </w:pPr>
    </w:p>
    <w:p w14:paraId="0A5DC0F4" w14:textId="77777777" w:rsidR="004238D3" w:rsidRDefault="004238D3">
      <w:pPr>
        <w:widowControl/>
        <w:rPr>
          <w:lang w:val="en-US"/>
        </w:rPr>
      </w:pPr>
    </w:p>
    <w:p w14:paraId="49C00FE1" w14:textId="77777777" w:rsidR="004238D3" w:rsidRDefault="004238D3">
      <w:pPr>
        <w:widowControl/>
        <w:rPr>
          <w:lang w:val="en-US"/>
        </w:rPr>
      </w:pPr>
      <w:r>
        <w:rPr>
          <w:lang w:val="en-US"/>
        </w:rPr>
        <w:t xml:space="preserve">  Exmo. Dr. Desembargador Presidente do E. Tribunal (...).</w:t>
      </w:r>
    </w:p>
    <w:p w14:paraId="682E1044" w14:textId="77777777" w:rsidR="004238D3" w:rsidRDefault="004238D3">
      <w:pPr>
        <w:widowControl/>
        <w:rPr>
          <w:lang w:val="en-US"/>
        </w:rPr>
      </w:pPr>
      <w:r>
        <w:rPr>
          <w:lang w:val="en-US"/>
        </w:rPr>
        <w:t xml:space="preserve">  </w:t>
      </w:r>
    </w:p>
    <w:p w14:paraId="4A32DF43" w14:textId="77777777" w:rsidR="004238D3" w:rsidRDefault="004238D3">
      <w:pPr>
        <w:widowControl/>
        <w:rPr>
          <w:lang w:val="en-US"/>
        </w:rPr>
      </w:pPr>
      <w:r>
        <w:rPr>
          <w:lang w:val="en-US"/>
        </w:rPr>
        <w:t xml:space="preserve">  </w:t>
      </w:r>
    </w:p>
    <w:p w14:paraId="1CABF006" w14:textId="77777777" w:rsidR="004238D3" w:rsidRDefault="004238D3">
      <w:pPr>
        <w:widowControl/>
        <w:rPr>
          <w:lang w:val="en-US"/>
        </w:rPr>
      </w:pPr>
      <w:r>
        <w:rPr>
          <w:lang w:val="en-US"/>
        </w:rPr>
        <w:t xml:space="preserve">  </w:t>
      </w:r>
    </w:p>
    <w:p w14:paraId="0B23D220" w14:textId="77777777" w:rsidR="004238D3" w:rsidRDefault="004238D3">
      <w:pPr>
        <w:widowControl/>
        <w:rPr>
          <w:lang w:val="en-US"/>
        </w:rPr>
      </w:pPr>
      <w:r>
        <w:rPr>
          <w:lang w:val="en-US"/>
        </w:rPr>
        <w:t xml:space="preserve">  </w:t>
      </w:r>
    </w:p>
    <w:p w14:paraId="7840D516" w14:textId="77777777" w:rsidR="004238D3" w:rsidRDefault="004238D3">
      <w:pPr>
        <w:widowControl/>
        <w:rPr>
          <w:lang w:val="en-US"/>
        </w:rPr>
      </w:pPr>
      <w:r>
        <w:rPr>
          <w:lang w:val="en-US"/>
        </w:rPr>
        <w:t xml:space="preserve">  Processo n. (...)</w:t>
      </w:r>
    </w:p>
    <w:p w14:paraId="6A3BA76C" w14:textId="77777777" w:rsidR="004238D3" w:rsidRDefault="004238D3">
      <w:pPr>
        <w:widowControl/>
        <w:rPr>
          <w:lang w:val="en-US"/>
        </w:rPr>
      </w:pPr>
      <w:r>
        <w:rPr>
          <w:lang w:val="en-US"/>
        </w:rPr>
        <w:t xml:space="preserve">  (...), já qualificado nos autos do Recurso (...) extraído da ação (...) que move em face de (ou que lhe move) (...), vem, respeitosamente, perante Vossa Excelência, tempestivamente, por seu procurador (fls...):</w:t>
      </w:r>
    </w:p>
    <w:p w14:paraId="0D92D2F2" w14:textId="77777777" w:rsidR="004238D3" w:rsidRDefault="004238D3">
      <w:pPr>
        <w:widowControl/>
        <w:rPr>
          <w:lang w:val="en-US"/>
        </w:rPr>
      </w:pPr>
      <w:r>
        <w:rPr>
          <w:lang w:val="en-US"/>
        </w:rPr>
        <w:t xml:space="preserve">  Contrarrazões ao Recurso (...)</w:t>
      </w:r>
    </w:p>
    <w:p w14:paraId="54B3594A" w14:textId="77777777" w:rsidR="004238D3" w:rsidRDefault="004238D3">
      <w:pPr>
        <w:widowControl/>
        <w:rPr>
          <w:lang w:val="en-US"/>
        </w:rPr>
      </w:pPr>
      <w:r>
        <w:rPr>
          <w:lang w:val="en-US"/>
        </w:rPr>
        <w:t xml:space="preserve">  O que faz com fundamento nos argumentos de fato e de direito a seguir aduzidos:</w:t>
      </w:r>
    </w:p>
    <w:p w14:paraId="7F7561BE" w14:textId="77777777" w:rsidR="004238D3" w:rsidRDefault="004238D3">
      <w:pPr>
        <w:widowControl/>
        <w:rPr>
          <w:lang w:val="en-US"/>
        </w:rPr>
      </w:pPr>
      <w:r>
        <w:rPr>
          <w:lang w:val="en-US"/>
        </w:rPr>
        <w:t xml:space="preserve">  I – Fatos</w:t>
      </w:r>
    </w:p>
    <w:p w14:paraId="5533AB83" w14:textId="77777777" w:rsidR="004238D3" w:rsidRDefault="004238D3">
      <w:pPr>
        <w:widowControl/>
        <w:rPr>
          <w:lang w:val="en-US"/>
        </w:rPr>
      </w:pPr>
      <w:r>
        <w:rPr>
          <w:lang w:val="en-US"/>
        </w:rPr>
        <w:t xml:space="preserve">  Trata-se de ação de (...), na qual (...).</w:t>
      </w:r>
    </w:p>
    <w:p w14:paraId="3A47933D" w14:textId="77777777" w:rsidR="004238D3" w:rsidRDefault="004238D3">
      <w:pPr>
        <w:widowControl/>
        <w:rPr>
          <w:lang w:val="en-US"/>
        </w:rPr>
      </w:pPr>
      <w:r>
        <w:rPr>
          <w:lang w:val="en-US"/>
        </w:rPr>
        <w:t xml:space="preserve">  II – O recurso interposto</w:t>
      </w:r>
    </w:p>
    <w:p w14:paraId="66E84C0C" w14:textId="77777777" w:rsidR="004238D3" w:rsidRDefault="004238D3">
      <w:pPr>
        <w:widowControl/>
        <w:rPr>
          <w:lang w:val="en-US"/>
        </w:rPr>
      </w:pPr>
      <w:r>
        <w:rPr>
          <w:lang w:val="en-US"/>
        </w:rPr>
        <w:t xml:space="preserve">  Em síntese, o recorrente aduz que, (...).</w:t>
      </w:r>
    </w:p>
    <w:p w14:paraId="78BA4DBC" w14:textId="77777777" w:rsidR="004238D3" w:rsidRDefault="004238D3">
      <w:pPr>
        <w:widowControl/>
        <w:rPr>
          <w:lang w:val="en-US"/>
        </w:rPr>
      </w:pPr>
      <w:r>
        <w:rPr>
          <w:lang w:val="en-US"/>
        </w:rPr>
        <w:t xml:space="preserve">  Passa, então, a discorrer sobre matéria fática, de impossível apreciação através da via angusta do Recurso (...). </w:t>
      </w:r>
    </w:p>
    <w:p w14:paraId="1E451C49" w14:textId="77777777" w:rsidR="004238D3" w:rsidRDefault="004238D3">
      <w:pPr>
        <w:widowControl/>
        <w:rPr>
          <w:lang w:val="en-US"/>
        </w:rPr>
      </w:pPr>
      <w:r>
        <w:rPr>
          <w:lang w:val="en-US"/>
        </w:rPr>
        <w:t xml:space="preserve">  Com efeito, despende linhas e linhas do seu recurso (...).</w:t>
      </w:r>
    </w:p>
    <w:p w14:paraId="5C5AE114" w14:textId="77777777" w:rsidR="004238D3" w:rsidRDefault="004238D3">
      <w:pPr>
        <w:widowControl/>
        <w:rPr>
          <w:lang w:val="en-US"/>
        </w:rPr>
      </w:pPr>
      <w:r>
        <w:rPr>
          <w:lang w:val="en-US"/>
        </w:rPr>
        <w:t xml:space="preserve">  Estranhamente, se insurge contra (...), sem, contudo, prequestionar a matéria, assim como não prequestionou a divergência que apontou em razão do art. (...).</w:t>
      </w:r>
    </w:p>
    <w:p w14:paraId="25799DD3" w14:textId="77777777" w:rsidR="004238D3" w:rsidRDefault="004238D3">
      <w:pPr>
        <w:widowControl/>
        <w:rPr>
          <w:lang w:val="en-US"/>
        </w:rPr>
      </w:pPr>
      <w:r>
        <w:rPr>
          <w:lang w:val="en-US"/>
        </w:rPr>
        <w:t xml:space="preserve">  III – Inadmissibilidade do Recurso</w:t>
      </w:r>
    </w:p>
    <w:p w14:paraId="45A86E29" w14:textId="77777777" w:rsidR="004238D3" w:rsidRDefault="004238D3">
      <w:pPr>
        <w:widowControl/>
        <w:rPr>
          <w:lang w:val="en-US"/>
        </w:rPr>
      </w:pPr>
      <w:r>
        <w:rPr>
          <w:lang w:val="en-US"/>
        </w:rPr>
        <w:t xml:space="preserve">  a) Questão de fato</w:t>
      </w:r>
    </w:p>
    <w:p w14:paraId="6996F1CF" w14:textId="77777777" w:rsidR="004238D3" w:rsidRDefault="004238D3">
      <w:pPr>
        <w:widowControl/>
        <w:rPr>
          <w:lang w:val="en-US"/>
        </w:rPr>
      </w:pPr>
      <w:r>
        <w:rPr>
          <w:lang w:val="en-US"/>
        </w:rPr>
        <w:t>“Súmula 7 do Superior Tribunal de Justiça: A pretensão de simples reexame de prova não enseja recurso especial.</w:t>
      </w:r>
    </w:p>
    <w:p w14:paraId="5EC78703" w14:textId="77777777" w:rsidR="004238D3" w:rsidRDefault="004238D3">
      <w:pPr>
        <w:widowControl/>
        <w:rPr>
          <w:lang w:val="en-US"/>
        </w:rPr>
      </w:pPr>
      <w:r>
        <w:rPr>
          <w:lang w:val="en-US"/>
        </w:rPr>
        <w:t>Súmula 279 do Supremo Tribunal Federal: Para simples reexame de prova não cabe recurso extraordinário.”</w:t>
      </w:r>
    </w:p>
    <w:p w14:paraId="27935EC0" w14:textId="77777777" w:rsidR="004238D3" w:rsidRDefault="004238D3">
      <w:pPr>
        <w:widowControl/>
        <w:rPr>
          <w:lang w:val="en-US"/>
        </w:rPr>
      </w:pPr>
      <w:r>
        <w:rPr>
          <w:lang w:val="en-US"/>
        </w:rPr>
        <w:t xml:space="preserve">  Da leitura das razões apresentadas pelo recorrente, é evidente, evidentíssimo aliás, que sua pretensão se circunscreve ao simples reexame de prova, especialmente de prova (...) que emprestou supedâneo ao acórdão recorrido.</w:t>
      </w:r>
    </w:p>
    <w:p w14:paraId="5BA6AB5D" w14:textId="77777777" w:rsidR="004238D3" w:rsidRDefault="004238D3">
      <w:pPr>
        <w:widowControl/>
        <w:rPr>
          <w:lang w:val="en-US"/>
        </w:rPr>
      </w:pPr>
      <w:r>
        <w:rPr>
          <w:lang w:val="en-US"/>
        </w:rPr>
        <w:t xml:space="preserve">  Em consonância com o acatado, menciona (...).</w:t>
      </w:r>
    </w:p>
    <w:p w14:paraId="2408F0CB" w14:textId="77777777" w:rsidR="004238D3" w:rsidRDefault="004238D3">
      <w:pPr>
        <w:widowControl/>
        <w:rPr>
          <w:lang w:val="en-US"/>
        </w:rPr>
      </w:pPr>
      <w:r>
        <w:rPr>
          <w:lang w:val="en-US"/>
        </w:rPr>
        <w:t xml:space="preserve">  Entrementes, para tanto, justifica seu Recurso (...) na inaptidão da prova (...) na qual se sustentou o judicioso acórdão recorrido, que, ao final, (...).</w:t>
      </w:r>
    </w:p>
    <w:p w14:paraId="060A65B4" w14:textId="77777777" w:rsidR="004238D3" w:rsidRDefault="004238D3">
      <w:pPr>
        <w:widowControl/>
        <w:rPr>
          <w:lang w:val="en-US"/>
        </w:rPr>
      </w:pPr>
      <w:r>
        <w:rPr>
          <w:lang w:val="en-US"/>
        </w:rPr>
        <w:t xml:space="preserve">  Assim, a questão deduzida no recurso ora rebatido depende da reapreciação da prova (...) que apontou a cristalina (...) adotada pelo acórdão recorrido.</w:t>
      </w:r>
    </w:p>
    <w:p w14:paraId="57EC6894" w14:textId="77777777" w:rsidR="004238D3" w:rsidRDefault="004238D3">
      <w:pPr>
        <w:widowControl/>
        <w:rPr>
          <w:lang w:val="en-US"/>
        </w:rPr>
      </w:pPr>
      <w:r>
        <w:rPr>
          <w:lang w:val="en-US"/>
        </w:rPr>
        <w:t xml:space="preserve">  Em suma, haveria a necessidade de reavaliar a prova, afastando suas conclusões – afinal acatadas pelo acórdão recorrido – para justificar a apontada afronta ao art. (...).</w:t>
      </w:r>
    </w:p>
    <w:p w14:paraId="2374ECD4" w14:textId="77777777" w:rsidR="004238D3" w:rsidRDefault="004238D3">
      <w:pPr>
        <w:widowControl/>
        <w:rPr>
          <w:lang w:val="en-US"/>
        </w:rPr>
      </w:pPr>
      <w:r>
        <w:rPr>
          <w:lang w:val="en-US"/>
        </w:rPr>
        <w:t xml:space="preserve">  Portanto, não se admite a vertente via recursal.</w:t>
      </w:r>
    </w:p>
    <w:p w14:paraId="57AE4C8B" w14:textId="77777777" w:rsidR="004238D3" w:rsidRDefault="004238D3">
      <w:pPr>
        <w:widowControl/>
        <w:rPr>
          <w:lang w:val="en-US"/>
        </w:rPr>
      </w:pPr>
      <w:r>
        <w:rPr>
          <w:lang w:val="en-US"/>
        </w:rPr>
        <w:t xml:space="preserve">  b) Intempestividade do recurso</w:t>
      </w:r>
    </w:p>
    <w:p w14:paraId="54BB4DEE" w14:textId="77777777" w:rsidR="004238D3" w:rsidRDefault="004238D3">
      <w:pPr>
        <w:widowControl/>
        <w:rPr>
          <w:lang w:val="en-US"/>
        </w:rPr>
      </w:pPr>
      <w:r>
        <w:rPr>
          <w:lang w:val="en-US"/>
        </w:rPr>
        <w:t xml:space="preserve">  Compulsando os autos, é possível verificar que o vertente recurso é intempestivo.</w:t>
      </w:r>
    </w:p>
    <w:p w14:paraId="30A990B5" w14:textId="77777777" w:rsidR="004238D3" w:rsidRDefault="004238D3">
      <w:pPr>
        <w:widowControl/>
        <w:rPr>
          <w:lang w:val="en-US"/>
        </w:rPr>
      </w:pPr>
      <w:r>
        <w:rPr>
          <w:lang w:val="en-US"/>
        </w:rPr>
        <w:t xml:space="preserve">  Isto porque (...).</w:t>
      </w:r>
    </w:p>
    <w:p w14:paraId="74214325" w14:textId="77777777" w:rsidR="004238D3" w:rsidRDefault="004238D3">
      <w:pPr>
        <w:widowControl/>
        <w:rPr>
          <w:lang w:val="en-US"/>
        </w:rPr>
      </w:pPr>
      <w:r>
        <w:rPr>
          <w:lang w:val="en-US"/>
        </w:rPr>
        <w:t xml:space="preserve">  c) Ausência de prequestionamento</w:t>
      </w:r>
    </w:p>
    <w:p w14:paraId="3B19E903" w14:textId="77777777" w:rsidR="004238D3" w:rsidRDefault="004238D3">
      <w:pPr>
        <w:widowControl/>
        <w:rPr>
          <w:lang w:val="en-US"/>
        </w:rPr>
      </w:pPr>
      <w:r>
        <w:rPr>
          <w:lang w:val="en-US"/>
        </w:rPr>
        <w:t xml:space="preserve">  Justamente para evitar que a parte, sob pretexto de decidir questão federal ou constitucional – conforme o caso – inove a ação e utilize os recursos Extraordinário e Especial para tumultuar ou atrasar a prestação jurisdicional, surge a necessidade do prequestionamento.</w:t>
      </w:r>
    </w:p>
    <w:p w14:paraId="6C0CFA9E" w14:textId="77777777" w:rsidR="004238D3" w:rsidRDefault="004238D3">
      <w:pPr>
        <w:widowControl/>
        <w:rPr>
          <w:lang w:val="en-US"/>
        </w:rPr>
      </w:pPr>
      <w:r>
        <w:rPr>
          <w:lang w:val="en-US"/>
        </w:rPr>
        <w:lastRenderedPageBreak/>
        <w:t xml:space="preserve">  Trata-se de limite à faculdade recursal que busca a preservação do caráter de interesse público de respeito às normas federais e constitucionais, ao mesmo tempo em que serve de óbice ao abuso do direito de demanda, previsto expressamente na codificação processual.</w:t>
      </w:r>
    </w:p>
    <w:p w14:paraId="48F77A21" w14:textId="77777777" w:rsidR="004238D3" w:rsidRDefault="004238D3">
      <w:pPr>
        <w:widowControl/>
        <w:rPr>
          <w:lang w:val="en-US"/>
        </w:rPr>
      </w:pPr>
      <w:r>
        <w:rPr>
          <w:lang w:val="en-US"/>
        </w:rPr>
        <w:t xml:space="preserve">  Concedendo força a seu caráter limitador da pretensão recursal, o requisito do prequestionamento não apenas revela a necessidade de que a questão tenha sido invocada pela parte, como, também, e necessariamente, sobre ela, haja o pronunciamento judicial que haverá de fundamentar o recurso dirigido a superior instância. </w:t>
      </w:r>
    </w:p>
    <w:p w14:paraId="59153235" w14:textId="77777777" w:rsidR="004238D3" w:rsidRDefault="004238D3">
      <w:pPr>
        <w:widowControl/>
        <w:rPr>
          <w:lang w:val="en-US"/>
        </w:rPr>
      </w:pPr>
      <w:r>
        <w:rPr>
          <w:lang w:val="en-US"/>
        </w:rPr>
        <w:t xml:space="preserve">  Necessária, pois, decisão sobre a matéria prequestionada, em instância inferior.</w:t>
      </w:r>
    </w:p>
    <w:p w14:paraId="1D33FC83" w14:textId="77777777" w:rsidR="004238D3" w:rsidRDefault="004238D3">
      <w:pPr>
        <w:widowControl/>
        <w:rPr>
          <w:lang w:val="en-US"/>
        </w:rPr>
      </w:pPr>
      <w:r>
        <w:rPr>
          <w:lang w:val="en-US"/>
        </w:rPr>
        <w:t xml:space="preserve">  Tal requisito presta-se a duas questões fundamentais. </w:t>
      </w:r>
    </w:p>
    <w:p w14:paraId="6E6AFE96" w14:textId="77777777" w:rsidR="004238D3" w:rsidRDefault="004238D3">
      <w:pPr>
        <w:widowControl/>
        <w:rPr>
          <w:lang w:val="en-US"/>
        </w:rPr>
      </w:pPr>
      <w:r>
        <w:rPr>
          <w:lang w:val="en-US"/>
        </w:rPr>
        <w:t xml:space="preserve">  Primeiro, ao necessário prestígio da função jurisdicional das instâncias inferiores, que sem a exigência do prequestionamento, figurariam como meras “instâncias de passagem” da lide, uma vez que a prestação jurisdicional eficaz – porque irrecorrível – deveria ser dada via de regra pelas instâncias superiores. </w:t>
      </w:r>
    </w:p>
    <w:p w14:paraId="19B5A7E5" w14:textId="77777777" w:rsidR="004238D3" w:rsidRDefault="004238D3">
      <w:pPr>
        <w:widowControl/>
        <w:rPr>
          <w:lang w:val="en-US"/>
        </w:rPr>
      </w:pPr>
      <w:r>
        <w:rPr>
          <w:lang w:val="en-US"/>
        </w:rPr>
        <w:t xml:space="preserve">  A segunda questão trata-se de projeção do próprio fundamento teleológico do recurso, que se traduz na vocação de dirimir controvérsia acerca de questão federal ou constitucional, no interesse, pois, da própria ordem jurídica.</w:t>
      </w:r>
    </w:p>
    <w:p w14:paraId="68F6C924" w14:textId="77777777" w:rsidR="004238D3" w:rsidRDefault="004238D3">
      <w:pPr>
        <w:widowControl/>
        <w:rPr>
          <w:lang w:val="en-US"/>
        </w:rPr>
      </w:pPr>
      <w:r>
        <w:rPr>
          <w:lang w:val="en-US"/>
        </w:rPr>
        <w:t xml:space="preserve">  Em suma, os requisitos de admissibilidade dos recursos Especial ou Extraordinário impedem o acúmulo de processo nos tribunais superiores que acabe por prejudicar a necessária reflexão das Cortes superiores nas questões de maior relevância, no cumprimento de sua missão constitucional.</w:t>
      </w:r>
    </w:p>
    <w:p w14:paraId="5E8F58D2" w14:textId="77777777" w:rsidR="004238D3" w:rsidRDefault="004238D3">
      <w:pPr>
        <w:widowControl/>
        <w:rPr>
          <w:lang w:val="en-US"/>
        </w:rPr>
      </w:pPr>
      <w:r>
        <w:rPr>
          <w:lang w:val="en-US"/>
        </w:rPr>
        <w:t xml:space="preserve">  Nesse sentido, as Súmulas:</w:t>
      </w:r>
    </w:p>
    <w:p w14:paraId="3C4F5BF6" w14:textId="77777777" w:rsidR="004238D3" w:rsidRDefault="004238D3">
      <w:pPr>
        <w:widowControl/>
        <w:rPr>
          <w:lang w:val="en-US"/>
        </w:rPr>
      </w:pPr>
      <w:r>
        <w:rPr>
          <w:lang w:val="en-US"/>
        </w:rPr>
        <w:t>“Súmula 282 do Supremo Tribunal Federal: é inadmissível o recurso extraordinário, quando não ventilada, na decisão recorrida, a questão federal suscitada.</w:t>
      </w:r>
    </w:p>
    <w:p w14:paraId="4B87C6E1" w14:textId="77777777" w:rsidR="004238D3" w:rsidRDefault="004238D3">
      <w:pPr>
        <w:widowControl/>
        <w:rPr>
          <w:lang w:val="en-US"/>
        </w:rPr>
      </w:pPr>
      <w:r>
        <w:rPr>
          <w:lang w:val="en-US"/>
        </w:rPr>
        <w:t>Súmula 356 do Supremo Tribunal Federal: o ponto omisso da decisão, sobre o qual não foram opostos embargos declaratórios, não pode ser objeto de Recurso Extraordinário, por faltar o requisito do prequestionamento.”</w:t>
      </w:r>
    </w:p>
    <w:p w14:paraId="32E58FC3" w14:textId="77777777" w:rsidR="004238D3" w:rsidRDefault="004238D3">
      <w:pPr>
        <w:widowControl/>
        <w:rPr>
          <w:lang w:val="en-US"/>
        </w:rPr>
      </w:pPr>
      <w:r>
        <w:rPr>
          <w:lang w:val="en-US"/>
        </w:rPr>
        <w:t xml:space="preserve">  Ora, Excelências, nitidamente a questão federal (constitucional) ventilada não foi objeto de alegação nas contrarrazões do recurso de apelação (fls... e seguintes).</w:t>
      </w:r>
    </w:p>
    <w:p w14:paraId="2BC90681" w14:textId="77777777" w:rsidR="004238D3" w:rsidRDefault="004238D3">
      <w:pPr>
        <w:widowControl/>
        <w:rPr>
          <w:lang w:val="en-US"/>
        </w:rPr>
      </w:pPr>
      <w:r>
        <w:rPr>
          <w:lang w:val="en-US"/>
        </w:rPr>
        <w:t xml:space="preserve">  Tampouco foi objeto de apreciação pelo Tribunal.</w:t>
      </w:r>
    </w:p>
    <w:p w14:paraId="5A0B5475" w14:textId="77777777" w:rsidR="004238D3" w:rsidRDefault="004238D3">
      <w:pPr>
        <w:widowControl/>
        <w:rPr>
          <w:lang w:val="en-US"/>
        </w:rPr>
      </w:pPr>
      <w:r>
        <w:rPr>
          <w:lang w:val="en-US"/>
        </w:rPr>
        <w:t xml:space="preserve">  Basta a simples verificação do acórdão recorrido (fls... e seguintes) para se chegar a essa conclusão.</w:t>
      </w:r>
    </w:p>
    <w:p w14:paraId="7FB40549" w14:textId="77777777" w:rsidR="004238D3" w:rsidRDefault="004238D3">
      <w:pPr>
        <w:widowControl/>
        <w:rPr>
          <w:lang w:val="en-US"/>
        </w:rPr>
      </w:pPr>
      <w:r>
        <w:rPr>
          <w:lang w:val="en-US"/>
        </w:rPr>
        <w:t xml:space="preserve">  Se quisesse, a recorrente poderia ter providenciado embargos declaratórios para que o Tribunal se manifestasse a respeito e, ainda, para os efeitos do art. 1.025 do Código de Processo Civil que permite que o prequestionamento a par do não conhecimento dos embargos de declaração se o tribunal superior considera erro, omissão, contradição ou obscuridade.</w:t>
      </w:r>
    </w:p>
    <w:p w14:paraId="383BBA3B" w14:textId="77777777" w:rsidR="004238D3" w:rsidRDefault="004238D3">
      <w:pPr>
        <w:widowControl/>
        <w:rPr>
          <w:lang w:val="en-US"/>
        </w:rPr>
      </w:pPr>
      <w:r>
        <w:rPr>
          <w:lang w:val="en-US"/>
        </w:rPr>
        <w:t xml:space="preserve">  Com isso, em tese, teria prequestionado a matéria.</w:t>
      </w:r>
    </w:p>
    <w:p w14:paraId="666434E2" w14:textId="77777777" w:rsidR="004238D3" w:rsidRDefault="004238D3">
      <w:pPr>
        <w:widowControl/>
        <w:rPr>
          <w:lang w:val="en-US"/>
        </w:rPr>
      </w:pPr>
      <w:r>
        <w:rPr>
          <w:lang w:val="en-US"/>
        </w:rPr>
        <w:t xml:space="preserve">  Todavia, assim não procedeu. Portanto, inviável o Recurso interposto também por ausência de prequestionamento.</w:t>
      </w:r>
    </w:p>
    <w:p w14:paraId="2D4DBEEF" w14:textId="77777777" w:rsidR="004238D3" w:rsidRDefault="004238D3">
      <w:pPr>
        <w:widowControl/>
        <w:rPr>
          <w:lang w:val="en-US"/>
        </w:rPr>
      </w:pPr>
      <w:r>
        <w:rPr>
          <w:lang w:val="en-US"/>
        </w:rPr>
        <w:t xml:space="preserve">  No caso de Recurso Extraordinário:</w:t>
      </w:r>
    </w:p>
    <w:p w14:paraId="1AA2A1D4" w14:textId="77777777" w:rsidR="004238D3" w:rsidRDefault="004238D3">
      <w:pPr>
        <w:widowControl/>
        <w:rPr>
          <w:lang w:val="en-US"/>
        </w:rPr>
      </w:pPr>
      <w:r>
        <w:rPr>
          <w:lang w:val="en-US"/>
        </w:rPr>
        <w:t xml:space="preserve">  d) Ausência de violação direta ao dispositivo constitucional invocado</w:t>
      </w:r>
    </w:p>
    <w:p w14:paraId="6C271509" w14:textId="77777777" w:rsidR="004238D3" w:rsidRDefault="004238D3">
      <w:pPr>
        <w:widowControl/>
        <w:rPr>
          <w:lang w:val="en-US"/>
        </w:rPr>
      </w:pPr>
      <w:r>
        <w:rPr>
          <w:lang w:val="en-US"/>
        </w:rPr>
        <w:t xml:space="preserve">  A questão discutida no vertente processo não trata da constitucionalidade do (...), mas de (...).</w:t>
      </w:r>
    </w:p>
    <w:p w14:paraId="325EDE00" w14:textId="77777777" w:rsidR="004238D3" w:rsidRDefault="004238D3">
      <w:pPr>
        <w:widowControl/>
        <w:rPr>
          <w:lang w:val="en-US"/>
        </w:rPr>
      </w:pPr>
      <w:r>
        <w:rPr>
          <w:lang w:val="en-US"/>
        </w:rPr>
        <w:t xml:space="preserve">  Nesse sentido o acórdão recorrido fundamenta: (fls...):</w:t>
      </w:r>
    </w:p>
    <w:p w14:paraId="7C7776D8" w14:textId="77777777" w:rsidR="004238D3" w:rsidRDefault="004238D3">
      <w:pPr>
        <w:widowControl/>
        <w:rPr>
          <w:lang w:val="en-US"/>
        </w:rPr>
      </w:pPr>
      <w:r>
        <w:rPr>
          <w:lang w:val="en-US"/>
        </w:rPr>
        <w:t xml:space="preserve">  (...)</w:t>
      </w:r>
    </w:p>
    <w:p w14:paraId="0E173C4D" w14:textId="77777777" w:rsidR="004238D3" w:rsidRDefault="004238D3">
      <w:pPr>
        <w:widowControl/>
        <w:rPr>
          <w:lang w:val="en-US"/>
        </w:rPr>
      </w:pPr>
      <w:r>
        <w:rPr>
          <w:lang w:val="en-US"/>
        </w:rPr>
        <w:t xml:space="preserve">  Portanto, os recorrentes tentam, em vão, direcionar as suas razões à luz da Constituição, aspecto que não se discute.</w:t>
      </w:r>
    </w:p>
    <w:p w14:paraId="2C7104F4" w14:textId="77777777" w:rsidR="004238D3" w:rsidRDefault="004238D3">
      <w:pPr>
        <w:widowControl/>
        <w:rPr>
          <w:lang w:val="en-US"/>
        </w:rPr>
      </w:pPr>
      <w:r>
        <w:rPr>
          <w:lang w:val="en-US"/>
        </w:rPr>
        <w:t xml:space="preserve">  Isto porque, independentemente da constitucionalidade, na verdade, a discussão gira em torno da legalidade (não constitucionalidade) da (...).</w:t>
      </w:r>
    </w:p>
    <w:p w14:paraId="06D7DA36" w14:textId="77777777" w:rsidR="004238D3" w:rsidRDefault="004238D3">
      <w:pPr>
        <w:widowControl/>
        <w:rPr>
          <w:lang w:val="en-US"/>
        </w:rPr>
      </w:pPr>
      <w:r>
        <w:rPr>
          <w:lang w:val="en-US"/>
        </w:rPr>
        <w:lastRenderedPageBreak/>
        <w:t xml:space="preserve">  Não está presente, assim, a toda evidência, discussão de matéria constitucional, muito menos referente à violação do (...), a não ser de maneira indireta e muito remota.</w:t>
      </w:r>
    </w:p>
    <w:p w14:paraId="21DB0DBB" w14:textId="77777777" w:rsidR="004238D3" w:rsidRDefault="004238D3">
      <w:pPr>
        <w:widowControl/>
        <w:rPr>
          <w:lang w:val="en-US"/>
        </w:rPr>
      </w:pPr>
      <w:r>
        <w:rPr>
          <w:lang w:val="en-US"/>
        </w:rPr>
        <w:t xml:space="preserve">  Nessa medida, sustenta a Ministra Ellen Gracie:</w:t>
      </w:r>
    </w:p>
    <w:p w14:paraId="6BAA76AE" w14:textId="77777777" w:rsidR="004238D3" w:rsidRDefault="004238D3">
      <w:pPr>
        <w:widowControl/>
        <w:rPr>
          <w:lang w:val="en-US"/>
        </w:rPr>
      </w:pPr>
      <w:r>
        <w:rPr>
          <w:lang w:val="en-US"/>
        </w:rPr>
        <w:t>“Apreciação do extraordinário que requer o reexame dos fatos e das provas da causa, além de matéria de índole ordinária, hipóteses não cabíveis na via do apela extremo” (Agravo Regimental no Agravo de Instrumento n. 462.011-5 – j. em 28.03.2006).</w:t>
      </w:r>
    </w:p>
    <w:p w14:paraId="0597D073" w14:textId="77777777" w:rsidR="004238D3" w:rsidRDefault="004238D3">
      <w:pPr>
        <w:widowControl/>
        <w:rPr>
          <w:lang w:val="en-US"/>
        </w:rPr>
      </w:pPr>
      <w:r>
        <w:rPr>
          <w:lang w:val="en-US"/>
        </w:rPr>
        <w:t xml:space="preserve">  No mesmo sentido:</w:t>
      </w:r>
    </w:p>
    <w:p w14:paraId="2C247A29" w14:textId="77777777" w:rsidR="004238D3" w:rsidRDefault="004238D3">
      <w:pPr>
        <w:widowControl/>
        <w:rPr>
          <w:lang w:val="en-US"/>
        </w:rPr>
      </w:pPr>
      <w:r>
        <w:rPr>
          <w:lang w:val="en-US"/>
        </w:rPr>
        <w:t>Supremo Tribunal Federal. “Agravo de Instrumento. Inadmissibilidade. Intempestividade. Comprovação de que o recurso foi interposto no prazo legal. Decisão agravada. Reconsideração. Provada a sua tempestividade, deve ser apreciado o recurso. 2. Extraordinário. Inadmissibilidade. Prequestionamento. Falta. Agravo regimental não provido. Aplicação das súmulas nos 282 e 356. Não se admite recurso extraordinário quando falte prequestionamento da matéria constitucional invocada. 3. Recurso. Extraordinário. Inadmissibilidade. Reexame de norma infraconstitucional. Ofensa indireta à Constituição. Agravo regimental não provido. Não cabe recurso extraordinário que tenha por objeto alegação de ofensa que, irradiando-se de má interpretação, aplicação, ou, até, de inobservância de normas infraconstitucionais, seria apenas indireta à Constituição da República” (AI-AgR 493.963 – São Paulo – Ag. Reg. no Agravo de Instrumento – Min. Cezar Peluso – j. em 08.08.2006 – Segunda Turma – Publicação: DJ 01.09.2006).</w:t>
      </w:r>
    </w:p>
    <w:p w14:paraId="0E6F3B15" w14:textId="77777777" w:rsidR="004238D3" w:rsidRDefault="004238D3">
      <w:pPr>
        <w:widowControl/>
        <w:rPr>
          <w:lang w:val="en-US"/>
        </w:rPr>
      </w:pPr>
      <w:r>
        <w:rPr>
          <w:lang w:val="en-US"/>
        </w:rPr>
        <w:t xml:space="preserve">  Desta forma, possível a aplicação o verbete 636 da súmula STF, vez que a questão da (...) implica em “rever a interpretação dada a normas infraconstitucionais pela decisão recorrida.”</w:t>
      </w:r>
    </w:p>
    <w:p w14:paraId="5C3A5358" w14:textId="77777777" w:rsidR="004238D3" w:rsidRDefault="004238D3">
      <w:pPr>
        <w:widowControl/>
        <w:rPr>
          <w:lang w:val="en-US"/>
        </w:rPr>
      </w:pPr>
      <w:r>
        <w:rPr>
          <w:lang w:val="en-US"/>
        </w:rPr>
        <w:t xml:space="preserve">  Aliás, nota-se com toda clareza que os acórdãos mencionados pelas recorrentes pretendem confundir o seu leitor, fazendo-o acreditar que a discussão gira em torno da constitucionalidade, o que não é verdade como amplamente demonstrado.</w:t>
      </w:r>
    </w:p>
    <w:p w14:paraId="449C3215" w14:textId="77777777" w:rsidR="004238D3" w:rsidRDefault="004238D3">
      <w:pPr>
        <w:widowControl/>
        <w:rPr>
          <w:lang w:val="en-US"/>
        </w:rPr>
      </w:pPr>
      <w:r>
        <w:rPr>
          <w:lang w:val="en-US"/>
        </w:rPr>
        <w:t xml:space="preserve">  e) Ausência de repercussão geral</w:t>
      </w:r>
    </w:p>
    <w:p w14:paraId="373A24AC" w14:textId="77777777" w:rsidR="004238D3" w:rsidRDefault="004238D3">
      <w:pPr>
        <w:widowControl/>
        <w:rPr>
          <w:lang w:val="en-US"/>
        </w:rPr>
      </w:pPr>
      <w:r>
        <w:rPr>
          <w:lang w:val="en-US"/>
        </w:rPr>
        <w:t xml:space="preserve">  Em respeito ao disposto na Lei n. 11.418, de 19.12.2006, que inseriu o art. 543-A no CPC/1973 agora espelhado no art. 1.035 o Código de Processo Civil.</w:t>
      </w:r>
    </w:p>
    <w:p w14:paraId="4C9DBA8B" w14:textId="77777777" w:rsidR="004238D3" w:rsidRDefault="004238D3">
      <w:pPr>
        <w:widowControl/>
        <w:rPr>
          <w:lang w:val="en-US"/>
        </w:rPr>
      </w:pPr>
      <w:r>
        <w:rPr>
          <w:lang w:val="en-US"/>
        </w:rPr>
        <w:t xml:space="preserve">  Sendo assim, o recorrente deveria ter demonstrado que a questão discutida nos autos possui repercussão geral apta a ensejar a admissibilidade do apelo extraordinário por esse colendo Supremo Tribunal Federal.</w:t>
      </w:r>
    </w:p>
    <w:p w14:paraId="5A0A3B17" w14:textId="77777777" w:rsidR="004238D3" w:rsidRDefault="004238D3">
      <w:pPr>
        <w:widowControl/>
        <w:rPr>
          <w:lang w:val="en-US"/>
        </w:rPr>
      </w:pPr>
      <w:r>
        <w:rPr>
          <w:lang w:val="en-US"/>
        </w:rPr>
        <w:t xml:space="preserve">  Com efeito, é possível afirmar que conta com repercussão geral a matéria que representa transcendência em relação ao direito vindicado individualmente, ou seja, a matéria relevante, de ordem pública e interesse social relevante e que transcende o interesse subjetivo das partes na solução da controvérsia.</w:t>
      </w:r>
    </w:p>
    <w:p w14:paraId="5589BDF7" w14:textId="77777777" w:rsidR="004238D3" w:rsidRDefault="004238D3">
      <w:pPr>
        <w:widowControl/>
        <w:rPr>
          <w:lang w:val="en-US"/>
        </w:rPr>
      </w:pPr>
      <w:r>
        <w:rPr>
          <w:lang w:val="en-US"/>
        </w:rPr>
        <w:t xml:space="preserve">  No glossário do Supremo Tribunal Federal,</w:t>
      </w:r>
    </w:p>
    <w:p w14:paraId="20499A0E" w14:textId="77777777" w:rsidR="004238D3" w:rsidRDefault="004238D3">
      <w:pPr>
        <w:widowControl/>
        <w:rPr>
          <w:lang w:val="en-US"/>
        </w:rPr>
      </w:pPr>
      <w:r>
        <w:rPr>
          <w:lang w:val="en-US"/>
        </w:rPr>
        <w:t>“A Repercussão Geral é um instrumento processual inserido na Constituição Federal de 1988, por meio da Emenda Constitucional 45, conhecida como a ‘Reforma do Judiciário’. O objetivo desta ferramenta é possibilitar que o Supremo Tribunal Federal selecione os Recursos Extraordinários que irá analisar, de acordo com critérios de relevância jurídica, política, social ou econômica. O uso desse filtro recursal resulta numa diminuição do número de processos encaminhados à Suprema Corte. Uma vez constatada a existência de repercussão geral, o STF analisa o mérito da questão e a decisão proveniente dessa análise será aplicada posteriormente pelas instâncias inferiores, em casos idênticos. A preliminar de Repercussão Geral é analisada pelo Plenário do STF, através de um sistema informatizado, com votação eletrônica, ou seja, sem necessidade de reunião física dos membros do Tribunal. Para recusar a análise de um RE são necessários pelo menos 8 votos, caso contrário, o tema deverá ser julgado pela Corte. Após o relator do recurso lançar no sistema sua manifestação sobre a relevância do tema, os demais ministros têm 20 dias para votar. As abstenções nessa votação são consideradas como favoráveis à ocorrência de repercussão geral na matéria”. (disponível em: &lt;http://www.stf.jus.br/portal/glossario/verVerbete.asp?letra=R&amp;id=451&gt;)</w:t>
      </w:r>
    </w:p>
    <w:p w14:paraId="42A7BF16" w14:textId="77777777" w:rsidR="004238D3" w:rsidRDefault="004238D3">
      <w:pPr>
        <w:widowControl/>
        <w:rPr>
          <w:lang w:val="en-US"/>
        </w:rPr>
      </w:pPr>
      <w:r>
        <w:rPr>
          <w:lang w:val="en-US"/>
        </w:rPr>
        <w:t xml:space="preserve">  José Rogério Cruz e Tucci sustenta que repercussão geral representa</w:t>
      </w:r>
    </w:p>
    <w:p w14:paraId="385A8B14" w14:textId="77777777" w:rsidR="004238D3" w:rsidRDefault="004238D3">
      <w:pPr>
        <w:widowControl/>
        <w:rPr>
          <w:lang w:val="en-US"/>
        </w:rPr>
      </w:pPr>
      <w:r>
        <w:rPr>
          <w:lang w:val="en-US"/>
        </w:rPr>
        <w:t>“a existência ou não, no thema decidendum, de questões relevantes sob a ótica econômica, política, social ou jurídica, que suplantem o interesse individual dos litigantes.” (Anotações sobre a repercussão geral como pressuposto de admissibilidade do recurso extraordinário. Disponível em: &lt;http://www.oab.org.br/editora/revista/users/revista/1211289535174218181901.pdf&gt;).</w:t>
      </w:r>
    </w:p>
    <w:p w14:paraId="0496612D" w14:textId="77777777" w:rsidR="004238D3" w:rsidRDefault="004238D3">
      <w:pPr>
        <w:widowControl/>
        <w:rPr>
          <w:lang w:val="en-US"/>
        </w:rPr>
      </w:pPr>
      <w:r>
        <w:rPr>
          <w:lang w:val="en-US"/>
        </w:rPr>
        <w:t xml:space="preserve">  Conclui Cruz e Tucci:</w:t>
      </w:r>
    </w:p>
    <w:p w14:paraId="181AA5D6" w14:textId="77777777" w:rsidR="004238D3" w:rsidRDefault="004238D3">
      <w:pPr>
        <w:widowControl/>
        <w:rPr>
          <w:lang w:val="en-US"/>
        </w:rPr>
      </w:pPr>
      <w:r>
        <w:rPr>
          <w:lang w:val="en-US"/>
        </w:rPr>
        <w:t>“Andou bem o legislador não enumerando as hipóteses que possam ter tal expressiva dimensão, porque o referido preceito constitucional estabeleceu um ‘conceito jurídico indeterminado’ (como tantos outros previstos em nosso ordenamento jurídico), que atribui ao julgador a incumbência de aplicá-lo diante dos aspectos particulares do caso analisado”.</w:t>
      </w:r>
    </w:p>
    <w:p w14:paraId="5158B5D8" w14:textId="77777777" w:rsidR="004238D3" w:rsidRDefault="004238D3">
      <w:pPr>
        <w:widowControl/>
        <w:rPr>
          <w:lang w:val="en-US"/>
        </w:rPr>
      </w:pPr>
      <w:r>
        <w:rPr>
          <w:lang w:val="en-US"/>
        </w:rPr>
        <w:t xml:space="preserve">  Todavia, este pressuposto, à toda evidência, não está presente no vertente recurso em que se discute (...)</w:t>
      </w:r>
    </w:p>
    <w:p w14:paraId="5344F4A9" w14:textId="77777777" w:rsidR="004238D3" w:rsidRDefault="004238D3">
      <w:pPr>
        <w:widowControl/>
        <w:rPr>
          <w:lang w:val="en-US"/>
        </w:rPr>
      </w:pPr>
      <w:r>
        <w:rPr>
          <w:lang w:val="en-US"/>
        </w:rPr>
        <w:t xml:space="preserve">  Ex positis, tendo em vista que a violação constitucional apontada como fundamento do presente recurso não transcende o direito subjetivo das partes, indemonstrada, portanto, a repercussão geral no caso concreto, o presente Recurso Extraordinário não merece ser conhecido.</w:t>
      </w:r>
    </w:p>
    <w:p w14:paraId="176AE564" w14:textId="77777777" w:rsidR="004238D3" w:rsidRDefault="004238D3">
      <w:pPr>
        <w:widowControl/>
        <w:rPr>
          <w:lang w:val="en-US"/>
        </w:rPr>
      </w:pPr>
      <w:r>
        <w:rPr>
          <w:lang w:val="en-US"/>
        </w:rPr>
        <w:t xml:space="preserve">  IV – Mérito</w:t>
      </w:r>
    </w:p>
    <w:p w14:paraId="7AEEF9AD" w14:textId="77777777" w:rsidR="004238D3" w:rsidRDefault="004238D3">
      <w:pPr>
        <w:widowControl/>
        <w:rPr>
          <w:lang w:val="en-US"/>
        </w:rPr>
      </w:pPr>
      <w:r>
        <w:rPr>
          <w:lang w:val="en-US"/>
        </w:rPr>
        <w:t xml:space="preserve">   Apenas por cautela, tendo em vista que, à luz do direito, o recorrido espera que o recurso seja fulminado por ausência de requisitos de admissibilidade, passa a rebater o mérito:</w:t>
      </w:r>
    </w:p>
    <w:p w14:paraId="3CED6592" w14:textId="77777777" w:rsidR="004238D3" w:rsidRDefault="004238D3">
      <w:pPr>
        <w:widowControl/>
        <w:rPr>
          <w:lang w:val="en-US"/>
        </w:rPr>
      </w:pPr>
      <w:r>
        <w:rPr>
          <w:lang w:val="en-US"/>
        </w:rPr>
        <w:t xml:space="preserve">  (...)</w:t>
      </w:r>
    </w:p>
    <w:p w14:paraId="7A5E7876" w14:textId="77777777" w:rsidR="004238D3" w:rsidRDefault="004238D3">
      <w:pPr>
        <w:widowControl/>
        <w:rPr>
          <w:lang w:val="en-US"/>
        </w:rPr>
      </w:pPr>
      <w:r>
        <w:rPr>
          <w:lang w:val="en-US"/>
        </w:rPr>
        <w:t xml:space="preserve">  Sendo assim, ainda que houvesse prequestionamento da matéria – e não houve –, ainda que a matéria fosse pertinente e “de direito” – e não é – (e ainda que houvesse repercussão geral – e não há) restariam afastados os argumentos dos recursos em função do mérito.</w:t>
      </w:r>
    </w:p>
    <w:p w14:paraId="154052B0" w14:textId="77777777" w:rsidR="004238D3" w:rsidRDefault="004238D3">
      <w:pPr>
        <w:widowControl/>
        <w:rPr>
          <w:lang w:val="en-US"/>
        </w:rPr>
      </w:pPr>
      <w:r>
        <w:rPr>
          <w:lang w:val="en-US"/>
        </w:rPr>
        <w:t xml:space="preserve">  Diante do exposto, em consonância com a jurisprudência desta Corte, requer seja o vertente recurso inadmitido e, na hipótese de sua admissão – o que se cogita apenas por hipótese, em razão das fragilíssimas alegações apresentadas -, que lhe seja negado provimento, mantendo in integrum a lúcida decisão recorrida com o prestígio da mais pura aplicação da Lei e da distribuição da tão necessária Justiça.</w:t>
      </w:r>
    </w:p>
    <w:p w14:paraId="5FB0DB50" w14:textId="77777777" w:rsidR="004238D3" w:rsidRDefault="004238D3">
      <w:pPr>
        <w:widowControl/>
        <w:rPr>
          <w:lang w:val="en-US"/>
        </w:rPr>
      </w:pPr>
    </w:p>
    <w:p w14:paraId="1EDA80CE" w14:textId="77777777" w:rsidR="004238D3" w:rsidRDefault="004238D3">
      <w:pPr>
        <w:widowControl/>
        <w:rPr>
          <w:lang w:val="en-US"/>
        </w:rPr>
      </w:pPr>
    </w:p>
    <w:p w14:paraId="3F8C122A" w14:textId="77777777" w:rsidR="004238D3" w:rsidRDefault="004238D3">
      <w:pPr>
        <w:widowControl/>
        <w:rPr>
          <w:lang w:val="en-US"/>
        </w:rPr>
      </w:pPr>
    </w:p>
    <w:p w14:paraId="7BA198FD" w14:textId="77777777" w:rsidR="004238D3" w:rsidRDefault="004238D3">
      <w:pPr>
        <w:widowControl/>
        <w:rPr>
          <w:lang w:val="en-US"/>
        </w:rPr>
      </w:pPr>
    </w:p>
    <w:p w14:paraId="017729E9" w14:textId="77777777" w:rsidR="004238D3" w:rsidRDefault="004238D3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538F76D5" w14:textId="77777777" w:rsidR="004238D3" w:rsidRDefault="004238D3">
      <w:pPr>
        <w:widowControl/>
        <w:rPr>
          <w:lang w:val="en-US"/>
        </w:rPr>
      </w:pPr>
    </w:p>
    <w:p w14:paraId="41CEA325" w14:textId="77777777" w:rsidR="004238D3" w:rsidRDefault="004238D3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2F55989C" w14:textId="77777777" w:rsidR="004238D3" w:rsidRDefault="004238D3">
      <w:pPr>
        <w:widowControl/>
        <w:rPr>
          <w:lang w:val="en-US"/>
        </w:rPr>
      </w:pPr>
    </w:p>
    <w:p w14:paraId="01CC6E2B" w14:textId="77777777" w:rsidR="004238D3" w:rsidRDefault="004238D3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1AAB24C4" w14:textId="77777777" w:rsidR="004238D3" w:rsidRDefault="004238D3">
      <w:pPr>
        <w:widowControl/>
        <w:rPr>
          <w:lang w:val="en-US"/>
        </w:rPr>
      </w:pPr>
    </w:p>
    <w:p w14:paraId="32AE2F13" w14:textId="77777777" w:rsidR="004238D3" w:rsidRDefault="004238D3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5F50BB66" w14:textId="77777777" w:rsidR="004238D3" w:rsidRDefault="004238D3">
      <w:pPr>
        <w:widowControl/>
        <w:rPr>
          <w:lang w:val="en-US"/>
        </w:rPr>
      </w:pPr>
    </w:p>
    <w:p w14:paraId="37322D8B" w14:textId="77777777" w:rsidR="004238D3" w:rsidRDefault="004238D3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1B0A0025" w14:textId="77777777" w:rsidR="004238D3" w:rsidRDefault="004238D3">
      <w:pPr>
        <w:widowControl/>
        <w:rPr>
          <w:lang w:val="en-US"/>
        </w:rPr>
      </w:pPr>
    </w:p>
    <w:sectPr w:rsidR="004238D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67BE3E" w14:textId="77777777" w:rsidR="00BC5479" w:rsidRDefault="00BC5479" w:rsidP="00BC5479">
      <w:r>
        <w:separator/>
      </w:r>
    </w:p>
  </w:endnote>
  <w:endnote w:type="continuationSeparator" w:id="0">
    <w:p w14:paraId="35FCAF58" w14:textId="77777777" w:rsidR="00BC5479" w:rsidRDefault="00BC5479" w:rsidP="00BC54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813BEC" w14:textId="77777777" w:rsidR="00BC5479" w:rsidRDefault="00BC547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85A5B6" w14:textId="4DE4E010" w:rsidR="00BC5479" w:rsidRPr="00BC5479" w:rsidRDefault="00BC5479" w:rsidP="00BC5479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0C14FF" w14:textId="77777777" w:rsidR="00BC5479" w:rsidRDefault="00BC547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2578EA" w14:textId="77777777" w:rsidR="00BC5479" w:rsidRDefault="00BC5479" w:rsidP="00BC5479">
      <w:r>
        <w:separator/>
      </w:r>
    </w:p>
  </w:footnote>
  <w:footnote w:type="continuationSeparator" w:id="0">
    <w:p w14:paraId="175A3DB2" w14:textId="77777777" w:rsidR="00BC5479" w:rsidRDefault="00BC5479" w:rsidP="00BC54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6A5010" w14:textId="77777777" w:rsidR="00BC5479" w:rsidRDefault="00BC547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420EF6" w14:textId="323F9FDE" w:rsidR="00BC5479" w:rsidRPr="00BC5479" w:rsidRDefault="00BC5479" w:rsidP="00BC5479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0D44F6" w14:textId="77777777" w:rsidR="00BC5479" w:rsidRDefault="00BC5479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4238D3"/>
    <w:rsid w:val="004238D3"/>
    <w:rsid w:val="00BC5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4E117E5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BC547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C5479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BC5479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C5479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1878</Words>
  <Characters>10145</Characters>
  <Application>Microsoft Office Word</Application>
  <DocSecurity>0</DocSecurity>
  <Lines>84</Lines>
  <Paragraphs>23</Paragraphs>
  <ScaleCrop>false</ScaleCrop>
  <Company/>
  <LinksUpToDate>false</LinksUpToDate>
  <CharactersWithSpaces>12000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2023-11-05T16:14:00Z</dcterms:created>
  <dcterms:modified xsi:type="dcterms:W3CDTF">2023-11-05T21:03:00Z</dcterms:modified>
</cp:coreProperties>
</file>