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75713" w14:textId="77777777" w:rsidR="00A936D5" w:rsidRDefault="00A936D5">
      <w:pPr>
        <w:widowControl/>
        <w:rPr>
          <w:lang w:val="en-US"/>
        </w:rPr>
      </w:pPr>
    </w:p>
    <w:p w14:paraId="38442595" w14:textId="77777777" w:rsidR="00A936D5" w:rsidRDefault="00A936D5">
      <w:pPr>
        <w:widowControl/>
        <w:rPr>
          <w:lang w:val="en-US"/>
        </w:rPr>
      </w:pPr>
      <w:r>
        <w:rPr>
          <w:lang w:val="en-US"/>
        </w:rPr>
        <w:t>DECISÃO DE SOBRESTAMENTO E INADMISSÃO DE RECURSO ESPECIAL - NOVO CPC</w:t>
      </w:r>
    </w:p>
    <w:p w14:paraId="29628904" w14:textId="77777777" w:rsidR="00A936D5" w:rsidRDefault="00A936D5">
      <w:pPr>
        <w:widowControl/>
        <w:rPr>
          <w:lang w:val="en-US"/>
        </w:rPr>
      </w:pPr>
    </w:p>
    <w:p w14:paraId="442F27A8" w14:textId="77777777" w:rsidR="00A936D5" w:rsidRDefault="00A936D5">
      <w:pPr>
        <w:widowControl/>
        <w:rPr>
          <w:lang w:val="en-US"/>
        </w:rPr>
      </w:pPr>
    </w:p>
    <w:p w14:paraId="601143A0" w14:textId="77777777" w:rsidR="00A936D5" w:rsidRDefault="00A936D5">
      <w:pPr>
        <w:widowControl/>
        <w:rPr>
          <w:lang w:val="en-US"/>
        </w:rPr>
      </w:pPr>
      <w:r>
        <w:rPr>
          <w:lang w:val="en-US"/>
        </w:rPr>
        <w:t>EXMO. SR. PRESIDENTE DO SUPERIOR TRIBUNAL DE JUSTIÇA</w:t>
      </w:r>
    </w:p>
    <w:p w14:paraId="115C4B09" w14:textId="77777777" w:rsidR="00A936D5" w:rsidRDefault="00A936D5">
      <w:pPr>
        <w:widowControl/>
        <w:rPr>
          <w:lang w:val="en-US"/>
        </w:rPr>
      </w:pPr>
    </w:p>
    <w:p w14:paraId="1CB7600E" w14:textId="77777777" w:rsidR="00A936D5" w:rsidRDefault="00A936D5">
      <w:pPr>
        <w:widowControl/>
        <w:rPr>
          <w:lang w:val="en-US"/>
        </w:rPr>
      </w:pPr>
      <w:r>
        <w:rPr>
          <w:lang w:val="en-US"/>
        </w:rPr>
        <w:t>Processo nº ___________</w:t>
      </w:r>
    </w:p>
    <w:p w14:paraId="41ECAD03" w14:textId="77777777" w:rsidR="00A936D5" w:rsidRDefault="00A936D5">
      <w:pPr>
        <w:widowControl/>
        <w:rPr>
          <w:lang w:val="en-US"/>
        </w:rPr>
      </w:pPr>
    </w:p>
    <w:p w14:paraId="2FB62136" w14:textId="77777777" w:rsidR="00A936D5" w:rsidRDefault="00A936D5">
      <w:pPr>
        <w:widowControl/>
        <w:rPr>
          <w:lang w:val="en-US"/>
        </w:rPr>
      </w:pPr>
    </w:p>
    <w:p w14:paraId="7924D547" w14:textId="77777777" w:rsidR="00A936D5" w:rsidRDefault="00A936D5">
      <w:pPr>
        <w:widowControl/>
        <w:rPr>
          <w:lang w:val="en-US"/>
        </w:rPr>
      </w:pPr>
    </w:p>
    <w:p w14:paraId="1516FBA2" w14:textId="77777777" w:rsidR="00A936D5" w:rsidRDefault="00A936D5">
      <w:pPr>
        <w:widowControl/>
        <w:rPr>
          <w:lang w:val="en-US"/>
        </w:rPr>
      </w:pPr>
    </w:p>
    <w:p w14:paraId="2DC02CA0" w14:textId="77777777" w:rsidR="00A936D5" w:rsidRDefault="00A936D5">
      <w:pPr>
        <w:widowControl/>
        <w:rPr>
          <w:lang w:val="en-US"/>
        </w:rPr>
      </w:pPr>
    </w:p>
    <w:p w14:paraId="407CC77F" w14:textId="77777777" w:rsidR="00A936D5" w:rsidRDefault="00A936D5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1.036, § 2º, do CPC/2015, requerer a exclusão da decisão de sobrestamento e a inadmissão do recurso especial, tendo em vista que esse foi interposto intempestivamente.</w:t>
      </w:r>
    </w:p>
    <w:p w14:paraId="0DFE3705" w14:textId="77777777" w:rsidR="00A936D5" w:rsidRDefault="00A936D5">
      <w:pPr>
        <w:widowControl/>
        <w:rPr>
          <w:lang w:val="en-US"/>
        </w:rPr>
      </w:pPr>
    </w:p>
    <w:p w14:paraId="6C917329" w14:textId="77777777" w:rsidR="00A936D5" w:rsidRDefault="00A936D5">
      <w:pPr>
        <w:widowControl/>
        <w:rPr>
          <w:lang w:val="en-US"/>
        </w:rPr>
      </w:pPr>
      <w:r>
        <w:rPr>
          <w:lang w:val="en-US"/>
        </w:rPr>
        <w:t>Requer oitiva do Recorrente no prazo de 5 (cinco) dias.</w:t>
      </w:r>
    </w:p>
    <w:p w14:paraId="22FBDC84" w14:textId="77777777" w:rsidR="00A936D5" w:rsidRDefault="00A936D5">
      <w:pPr>
        <w:widowControl/>
        <w:rPr>
          <w:lang w:val="en-US"/>
        </w:rPr>
      </w:pPr>
    </w:p>
    <w:p w14:paraId="334767BB" w14:textId="77777777" w:rsidR="00A936D5" w:rsidRDefault="00A936D5">
      <w:pPr>
        <w:widowControl/>
        <w:rPr>
          <w:lang w:val="en-US"/>
        </w:rPr>
      </w:pPr>
    </w:p>
    <w:p w14:paraId="5563381D" w14:textId="77777777" w:rsidR="00A936D5" w:rsidRDefault="00A936D5">
      <w:pPr>
        <w:widowControl/>
        <w:rPr>
          <w:lang w:val="en-US"/>
        </w:rPr>
      </w:pPr>
    </w:p>
    <w:p w14:paraId="5A6C9FCD" w14:textId="77777777" w:rsidR="00A936D5" w:rsidRDefault="00A936D5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43B7190" w14:textId="77777777" w:rsidR="00A936D5" w:rsidRDefault="00A936D5">
      <w:pPr>
        <w:widowControl/>
        <w:rPr>
          <w:lang w:val="en-US"/>
        </w:rPr>
      </w:pPr>
    </w:p>
    <w:p w14:paraId="47805EFA" w14:textId="77777777" w:rsidR="00A936D5" w:rsidRDefault="00A936D5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2C88978" w14:textId="77777777" w:rsidR="00A936D5" w:rsidRDefault="00A936D5">
      <w:pPr>
        <w:widowControl/>
        <w:rPr>
          <w:lang w:val="en-US"/>
        </w:rPr>
      </w:pPr>
    </w:p>
    <w:p w14:paraId="024E829C" w14:textId="77777777" w:rsidR="00A936D5" w:rsidRDefault="00A936D5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8F54F20" w14:textId="77777777" w:rsidR="00A936D5" w:rsidRDefault="00A936D5">
      <w:pPr>
        <w:widowControl/>
        <w:rPr>
          <w:lang w:val="en-US"/>
        </w:rPr>
      </w:pPr>
    </w:p>
    <w:p w14:paraId="15E937CD" w14:textId="77777777" w:rsidR="00A936D5" w:rsidRDefault="00A936D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F0E6E4B" w14:textId="77777777" w:rsidR="00A936D5" w:rsidRDefault="00A936D5">
      <w:pPr>
        <w:widowControl/>
        <w:rPr>
          <w:lang w:val="en-US"/>
        </w:rPr>
      </w:pPr>
    </w:p>
    <w:p w14:paraId="57A9FD46" w14:textId="77777777" w:rsidR="00A936D5" w:rsidRDefault="00A936D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2F6651F4" w14:textId="77777777" w:rsidR="00A936D5" w:rsidRDefault="00A936D5">
      <w:pPr>
        <w:widowControl/>
        <w:rPr>
          <w:lang w:val="en-US"/>
        </w:rPr>
      </w:pPr>
    </w:p>
    <w:sectPr w:rsidR="00A936D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A0F7C" w14:textId="77777777" w:rsidR="00F81854" w:rsidRDefault="00F81854" w:rsidP="00F81854">
      <w:r>
        <w:separator/>
      </w:r>
    </w:p>
  </w:endnote>
  <w:endnote w:type="continuationSeparator" w:id="0">
    <w:p w14:paraId="285717BF" w14:textId="77777777" w:rsidR="00F81854" w:rsidRDefault="00F81854" w:rsidP="00F81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86A8B" w14:textId="77777777" w:rsidR="00F81854" w:rsidRDefault="00F8185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C21D0" w14:textId="4C4C64E6" w:rsidR="00F81854" w:rsidRPr="00F81854" w:rsidRDefault="00F81854" w:rsidP="00F8185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530A9" w14:textId="77777777" w:rsidR="00F81854" w:rsidRDefault="00F818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C27EB" w14:textId="77777777" w:rsidR="00F81854" w:rsidRDefault="00F81854" w:rsidP="00F81854">
      <w:r>
        <w:separator/>
      </w:r>
    </w:p>
  </w:footnote>
  <w:footnote w:type="continuationSeparator" w:id="0">
    <w:p w14:paraId="563EE346" w14:textId="77777777" w:rsidR="00F81854" w:rsidRDefault="00F81854" w:rsidP="00F818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856FB" w14:textId="77777777" w:rsidR="00F81854" w:rsidRDefault="00F8185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9D519" w14:textId="6080E7E0" w:rsidR="00F81854" w:rsidRPr="00F81854" w:rsidRDefault="00F81854" w:rsidP="00F8185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6EDA7" w14:textId="77777777" w:rsidR="00F81854" w:rsidRDefault="00F8185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936D5"/>
    <w:rsid w:val="00A936D5"/>
    <w:rsid w:val="00F8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F4923E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8185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8185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8185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8185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540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2023-11-05T21:07:00Z</dcterms:modified>
</cp:coreProperties>
</file>