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824C2" w:rsidRDefault="003824C2">
      <w:pPr>
        <w:widowControl/>
        <w:rPr>
          <w:lang w:val="en-US"/>
        </w:rPr>
      </w:pPr>
    </w:p>
    <w:p w:rsidR="003824C2" w:rsidRDefault="003824C2">
      <w:pPr>
        <w:widowControl/>
        <w:rPr>
          <w:lang w:val="en-US"/>
        </w:rPr>
      </w:pPr>
      <w:r>
        <w:rPr>
          <w:lang w:val="en-US"/>
        </w:rPr>
        <w:t>EXTINÇÃO DAS OBRIGAÇÕES DA INSOLVÊNCIA - NOVO CPC</w:t>
      </w:r>
    </w:p>
    <w:p w:rsidR="003824C2" w:rsidRDefault="003824C2">
      <w:pPr>
        <w:widowControl/>
        <w:rPr>
          <w:lang w:val="en-US"/>
        </w:rPr>
      </w:pPr>
    </w:p>
    <w:p w:rsidR="003824C2" w:rsidRDefault="003824C2">
      <w:pPr>
        <w:widowControl/>
        <w:rPr>
          <w:lang w:val="en-US"/>
        </w:rPr>
      </w:pPr>
    </w:p>
    <w:p w:rsidR="003824C2" w:rsidRDefault="003824C2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3824C2" w:rsidRDefault="003824C2">
      <w:pPr>
        <w:widowControl/>
        <w:rPr>
          <w:lang w:val="en-US"/>
        </w:rPr>
      </w:pPr>
    </w:p>
    <w:p w:rsidR="003824C2" w:rsidRDefault="003824C2">
      <w:pPr>
        <w:widowControl/>
        <w:rPr>
          <w:lang w:val="en-US"/>
        </w:rPr>
      </w:pPr>
    </w:p>
    <w:p w:rsidR="003824C2" w:rsidRDefault="003824C2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3824C2" w:rsidRDefault="003824C2">
      <w:pPr>
        <w:widowControl/>
        <w:rPr>
          <w:lang w:val="en-US"/>
        </w:rPr>
      </w:pPr>
    </w:p>
    <w:p w:rsidR="003824C2" w:rsidRDefault="003824C2">
      <w:pPr>
        <w:widowControl/>
        <w:rPr>
          <w:lang w:val="en-US"/>
        </w:rPr>
      </w:pPr>
    </w:p>
    <w:p w:rsidR="003824C2" w:rsidRDefault="003824C2">
      <w:pPr>
        <w:widowControl/>
        <w:rPr>
          <w:lang w:val="en-US"/>
        </w:rPr>
      </w:pPr>
    </w:p>
    <w:p w:rsidR="003824C2" w:rsidRDefault="003824C2">
      <w:pPr>
        <w:widowControl/>
        <w:rPr>
          <w:lang w:val="en-US"/>
        </w:rPr>
      </w:pPr>
      <w:r>
        <w:rPr>
          <w:lang w:val="en-US"/>
        </w:rPr>
        <w:t>___________, já qualificado nos autos do processo em epígrafe, vem, por meio de seu advogado, perante Vossa Excelência, com fulcro no art. 778 do CPC/1973 c/c art. 1.052 do CPC/2015, consideram-se que já decorreu o prazo de 5 (cinco) anos, contados da data do encerramento do processo de insolvência, requerer a extinção das sua obrigações.</w:t>
      </w:r>
    </w:p>
    <w:p w:rsidR="003824C2" w:rsidRDefault="003824C2">
      <w:pPr>
        <w:widowControl/>
        <w:rPr>
          <w:lang w:val="en-US"/>
        </w:rPr>
      </w:pPr>
    </w:p>
    <w:p w:rsidR="003824C2" w:rsidRDefault="003824C2">
      <w:pPr>
        <w:widowControl/>
        <w:rPr>
          <w:lang w:val="en-US"/>
        </w:rPr>
      </w:pPr>
      <w:r>
        <w:rPr>
          <w:lang w:val="en-US"/>
        </w:rPr>
        <w:t>Requer ainda, que o i. Magistrado mande publicar edital, com o prazo de 30 (trinta) dias, no órgão oficial e em outro jornal de grande circulação, cf. art. 779 do CPC/1973 c/c art. 1.052 do CPC/2015.</w:t>
      </w:r>
    </w:p>
    <w:p w:rsidR="003824C2" w:rsidRDefault="003824C2">
      <w:pPr>
        <w:widowControl/>
        <w:rPr>
          <w:lang w:val="en-US"/>
        </w:rPr>
      </w:pPr>
    </w:p>
    <w:p w:rsidR="003824C2" w:rsidRDefault="003824C2">
      <w:pPr>
        <w:widowControl/>
        <w:rPr>
          <w:lang w:val="en-US"/>
        </w:rPr>
      </w:pPr>
    </w:p>
    <w:p w:rsidR="003824C2" w:rsidRDefault="003824C2">
      <w:pPr>
        <w:widowControl/>
        <w:rPr>
          <w:lang w:val="en-US"/>
        </w:rPr>
      </w:pPr>
    </w:p>
    <w:p w:rsidR="003824C2" w:rsidRDefault="003824C2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3824C2" w:rsidRDefault="003824C2">
      <w:pPr>
        <w:widowControl/>
        <w:rPr>
          <w:lang w:val="en-US"/>
        </w:rPr>
      </w:pPr>
    </w:p>
    <w:p w:rsidR="003824C2" w:rsidRDefault="003824C2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3824C2" w:rsidRDefault="003824C2">
      <w:pPr>
        <w:widowControl/>
        <w:rPr>
          <w:lang w:val="en-US"/>
        </w:rPr>
      </w:pPr>
    </w:p>
    <w:p w:rsidR="003824C2" w:rsidRDefault="003824C2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3824C2" w:rsidRDefault="003824C2">
      <w:pPr>
        <w:widowControl/>
        <w:rPr>
          <w:lang w:val="en-US"/>
        </w:rPr>
      </w:pPr>
    </w:p>
    <w:p w:rsidR="003824C2" w:rsidRDefault="003824C2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3824C2" w:rsidRDefault="003824C2">
      <w:pPr>
        <w:widowControl/>
        <w:rPr>
          <w:lang w:val="en-US"/>
        </w:rPr>
      </w:pPr>
    </w:p>
    <w:p w:rsidR="003824C2" w:rsidRDefault="003824C2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3824C2" w:rsidRDefault="003824C2">
      <w:pPr>
        <w:widowControl/>
        <w:rPr>
          <w:lang w:val="en-US"/>
        </w:rPr>
      </w:pPr>
    </w:p>
    <w:sectPr w:rsidR="003824C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17ADB" w:rsidRDefault="00117ADB" w:rsidP="00117ADB">
      <w:r>
        <w:separator/>
      </w:r>
    </w:p>
  </w:endnote>
  <w:endnote w:type="continuationSeparator" w:id="0">
    <w:p w:rsidR="00117ADB" w:rsidRDefault="00117ADB" w:rsidP="00117A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17ADB" w:rsidRDefault="00117AD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17ADB" w:rsidRPr="00117ADB" w:rsidRDefault="00117ADB" w:rsidP="00117ADB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17ADB" w:rsidRDefault="00117AD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17ADB" w:rsidRDefault="00117ADB" w:rsidP="00117ADB">
      <w:r>
        <w:separator/>
      </w:r>
    </w:p>
  </w:footnote>
  <w:footnote w:type="continuationSeparator" w:id="0">
    <w:p w:rsidR="00117ADB" w:rsidRDefault="00117ADB" w:rsidP="00117A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17ADB" w:rsidRDefault="00117AD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17ADB" w:rsidRPr="00117ADB" w:rsidRDefault="00117ADB" w:rsidP="00117ADB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17ADB" w:rsidRDefault="00117AD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824C2"/>
    <w:rsid w:val="00117ADB"/>
    <w:rsid w:val="00382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117AD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17ADB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117AD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17ADB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694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2023-11-05T21:13:00Z</dcterms:modified>
</cp:coreProperties>
</file>