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MODELO DE CUMPRIMENTO DE SENTENÇA POR QUANTIA CERTA - NOVO CPC</w:t>
      </w: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XXXXXXXXXXX, devidamente qualificado nos autos do processo em epígrafe, vem, por seu procurador firmatário, à presença de Vossa Excelência, com base nos artigos 513, § 1º, e 523 do Novo CPC, requerer o CUMPRIMENTO DE SENTENÇA, em face de XXXXXXXXXXXXXX, também qualificado nos autos acima identificados, pelos fatos e fundamentos a seguir expostos: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O autor ajuizou Ação de cobrança contra a ré aduzindo ser credor do valor de R$ 3.900,00 (três mil e novecentos reais), tendo o seu pedido sido julgado procedente, resolvendo a lide da seguinte forma: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"Assim, JULGO PROCEDENTE esta ação de conhecimento e, em consequência, RESOLVO o mérito do processo, nos moldes do artigo 487, inciso I do Código de Processo Civil, condenando o (a) requerido (a) ao pagamento da importância de R$ 3.900,00, acrescida de correção monetária a partir do ajuizamento e juros de mora de 1% ao mês a partir da data da citação."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Contudo, transitada em julgado a ação (fl. Xx), a parte ré não realizou o pagamento voluntário do valor devido, motivo pelo qual deve ser inaugurada a fase de cumprimento de sentença.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O débito atualizado e com juros de mora perfaz a monta de R$ 4.076,09, conforme memória de cálculo em anexo, devendo a parte demandada ser intimada para realizar o pagamento do valor devido no prazo de quinze dias, sob pena de incidência da multa de 10% e honorários advocatícios em igual porcentagem sobre o valor do débito, conforme disposto no artigo 523, § 1º, do Código de Processo Civil.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DOS PEDIDOS: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Diante do exposto, REQUER o que segue: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1. A intimação da parte ré para que, querendo, realize o pagamento voluntário da quantia devida que totaliza R$ 4.076,09, no prazo de quinze dias, conforme artigo 523 do Novo Código de Processo Civil;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2. Não havendo o pagamento voluntário no prazo de quinze dias, postula-se que o valor devido seja acrescido de multa de 10% e também honorários advocatícios a serem fixados em 10% sobre o valor do débito, conforme artigo 523, § 1º do Novo Código de Processo Civil, postulando-se, desde logo, que seja realizada a penhora on-line do valor exequendo, nos termos dos artigos 835, I, e 854 do Novo Código de Processo Civil.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lastRenderedPageBreak/>
        <w:t>3. Com o depósito do valor devido ou realizada a penhora on-line, postula-se a expedição de alvará automatizado em favor da parte autora.</w:t>
      </w: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30EAF" w:rsidRDefault="00930EAF">
      <w:pPr>
        <w:widowControl/>
        <w:rPr>
          <w:lang w:val="en-US"/>
        </w:rPr>
      </w:pPr>
    </w:p>
    <w:p w:rsidR="00930EAF" w:rsidRDefault="00930EA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30EAF" w:rsidRDefault="00930EAF">
      <w:pPr>
        <w:widowControl/>
        <w:rPr>
          <w:lang w:val="en-US"/>
        </w:rPr>
      </w:pPr>
    </w:p>
    <w:sectPr w:rsidR="00930E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4F78" w:rsidRDefault="00CA4F78" w:rsidP="00CA4F78">
      <w:r>
        <w:separator/>
      </w:r>
    </w:p>
  </w:endnote>
  <w:endnote w:type="continuationSeparator" w:id="0">
    <w:p w:rsidR="00CA4F78" w:rsidRDefault="00CA4F78" w:rsidP="00CA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4F78" w:rsidRDefault="00CA4F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4F78" w:rsidRPr="00CA4F78" w:rsidRDefault="00CA4F78" w:rsidP="00CA4F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4F78" w:rsidRDefault="00CA4F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4F78" w:rsidRDefault="00CA4F78" w:rsidP="00CA4F78">
      <w:r>
        <w:separator/>
      </w:r>
    </w:p>
  </w:footnote>
  <w:footnote w:type="continuationSeparator" w:id="0">
    <w:p w:rsidR="00CA4F78" w:rsidRDefault="00CA4F78" w:rsidP="00CA4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4F78" w:rsidRDefault="00CA4F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4F78" w:rsidRPr="00CA4F78" w:rsidRDefault="00CA4F78" w:rsidP="00CA4F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4F78" w:rsidRDefault="00CA4F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30EAF"/>
    <w:rsid w:val="00930EAF"/>
    <w:rsid w:val="00CA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A4F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A4F7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A4F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A4F7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