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AO JUIZO DE DIREITO DO 00° JUIZADO ESPECIAL CIVEL DA COMARCA DE CIDADE/UF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por meio de seu advogado que esta subscreve, vem perante Vossa Excelência, propor: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AÇÃO DE INDENIZAÇÃO POR NEGATIVAÇÃO INDEVIDA COM PEDIDO LIMINAR PARA EXCLUSÃO E ABSTENÇÃO DE APONTAMENTOS E DANOS MORAIS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DOS FATOS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 Ação que deu origem ao ajuizamento desta, é uma ação de busca e apreensão ajuizada por SICRANO contra BELTRANO (doc. 00). Segundo noticiado, as partes celebraram, na data de DIA/MÊS/ANO, contrato de crédito bancário de veículo sob o nº, tendo o autor se comprometido a pagar a importância de R$ 0000 (REAIS) a vista, e o restante de R$ 000 (REAIS), em parcelas mensais de R$ 0000 (REAIS).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Em garantia ao contrato celebrado, foi dado em alienação fiduciária ao autor o veículo TAL, marca TAL, modelo TAL, placa XXX-0000, chassi 0000.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Ocorre por motivos de dificuldades financeira e, ainda, pelos juros e encargos abusivos, o autor não mais conseguiu honrar com suas obrigações contratuais a partir de DIA/MÊS/ANO, constituindo-se em mora e possibilitando ao autor reivindicar o bem dado em garantia, nos autos da ação de busca e apreensão de número 0000.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Deferida a liminar, procedeu-se à busca e apreensão do bem gravado com cláusula de alienação fiduciária TAL (doc. 00).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Enfim o feito restou sentenciado, tornando definitiva a liminar anteriormente deferida, julgando procedente o pedido inicial consolidando a posse plena e exclusiva do réu sobre o veículo objeto do contrato. (doc. 00).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 xml:space="preserve">No entanto, apesar da venda do bem em leilão, o nome do autor ficou indevidamente negativado no valor total cobrado quando do ingresso da ação de busca e apreensão, ou seja, de R$ 000 (REAIS), sem levar, em conta a amortização do valor do débito com a venda do veículo em leilão o qual foi apreendido em DIA/MÊS/ANO. E posteriormente vendido, e os </w:t>
      </w:r>
      <w:r w:rsidRPr="006D5067">
        <w:rPr>
          <w:rFonts w:ascii="Courier New" w:hAnsi="Courier New" w:cs="Courier New"/>
        </w:rPr>
        <w:lastRenderedPageBreak/>
        <w:t>valores contratuais já quitados, o que por si só, demonstra claramente a abusividade perpetuada pelo réu em face do autor.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Ainda, pior, o réu telefona insistentemente para o autor oferecendo acordo para quitação do débito contratual, sem ter prestado qualquer conta do valor devido com as amortizações necessárias conforme reza o decreto art. 2º do Decreto-Lei 911/69, alterada pela Lei nº 13.043/2014, simplesmente fazendo ofertas absurdas, como se estivessem fazendo um grande favor ao autor, sendo que na verdade estão mais uma vez tentando se enriquecer de forma ilícita, o que também demonstra o ato ilícito por parte do réu, operando-se, mais uma vez, o dever de indenizar o autor, pelos ilícitos cometidos pelo réu.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Diante da vexatória e injusta situação a qual vivencia o autor, pode-se dizer que sua vida ficou ao "avesso", uma vez que passava grande parte de seus dias tentando resolver amigavelmente a questão, sem ter que recorrer à justiça, não tendo obtido êxito, dado a má-fé do réu, sendo assim, nada mais lhe restou senão ingressar com a presente ação para ver seu nome limpo de toda a lama que a ré o enterrou.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 DIREITO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 ATO ILÍCITO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Diante dos fatos anteriormente explicitados, percebe-se claramente a configuração do ato ilícito, pois, o réu agiu de maneira imprudente mantendo indevidamente o nome do autor negativado junto aos órgãos de proteção ao crédito (doc. 00), desde a apreensão do veículo, ou seja, a partir daquela data, com a apreensão e venda do bem em leilão, a dívida se tornou indevida, já que deveria ter o réu a obrigação legal e o cuidado de realizar o cálculo do valor devido após a amortização operada pela venda do veículo em leilão, apresentando assim o saldo remanescente ao autor, sendo que no caso de negativa deste último em pagar, poderia realizar nova negativação, agora com a dívida devidamente atualizada após a venda do bem.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Não foi o que ocorreu!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Portanto, pode-se inferir que o réu foi negligente por não cancelar o apontamento realizado em DIA/MÊS/ANO, tendo- o mantido até a data de hoje (doc. 00), apesar de todos os suplícios do autor, já que o seu nome está indevidamente negativado, por uma dívida que com certeza já foi amortizada pela apreensão do veículo, e consequente venda em leilão, sendo óbvio que sua dívida se tornou muito inferior ao que esta apontada pelo SERASA até a data de hoje.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Todos estes atos e omissões da ré acabaram por gerar danos ao auto. Esta conduta nos remete ao seu enquadramento em uma previsão legal, qual seja, artigo 186 do Código Civil de 2002: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"Art. 186. Aquele que, por ação ou omissão voluntária, negligência ou imprudência, violar direito e causar dano a outrem, ainda que exclusivamente moral, comete ato ilícito."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Assim, clara a negligência e má-fé do réu, as quais geraram danos ao autor, demonstrado, portanto, nexo causal entre as atitudes negativas do primeiro e o dano causado, notadamente por ter mantido no nome do autor indevidamente negativado junto aos órgãos de proteção ao crédito e inclusive, junto aos cartórios de protesto (doc. 00), sendo que com este fato, o autor está tendo problemas com seu crédito na praça, ademais, o dano moral é "in re ipsa", não precisando ser comprovado o abalo, já que é intrínseco ao ato ilícito perpetrado pelo agente, ora réu.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DA RESPONSABILIDADE OBJETIVA DA RÉ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Como se pôde olvidar, é notória a responsabilidade objetiva do réu, uma vez que ocorreu uma falha substancial AO MANTER INDEVIDAMENTE O NOME DO AUTOR NEGATIVADO JUNTO AOS ÓRGÃOS RESTRITIVOS DE CREDITO e, por tratar-se de uma relação consumerista, a ser regida, portanto, pelas normas do Código de Defesa do Consumidor, cabe imputar às instituições fornecedoras de serviço tal tipo de responsabilização.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Dessa forma, fica evidente o dever de indenizar da REQUERIDA, pois de acordo com o exposto anteriormente, restou comprovada a existência do ato ilícito, e seguindo os ditames do artigo 927 do Código Civil de 2002, temos que: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"Art. 927 Aquele que, por ato ilícito, causar dano a outrem, fica obrigado a repará-lo".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..."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Ainda, acerca da responsabilidade objetiva, quando não evidenciada qualquer excludente de causalidade, mostra-se irrelevante a averiguação de culpa daquele que assumiu os riscos da atividade empresarial, devendo tão-somente o consumidor comprovar a ocorrência do dano, bem como o nexo causal com a conduta adotada pelo fornecedor do serviço.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Tem-se, pelo exposto, como imperioso imputar à instituição financeira a responsabilidade pelos danos decorrentes DA NEGATIVAÇÃO INDEVIDA. DO NOME DO AUTOR NOS ÓRGÃOS DE PROTEÇÃO AO CRÉDITO.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Assim sendo, tem-se por inquestionável que a conduta adotada pela instituição financeira, especialmente a ausência de precaução em retirar a negativação no momento posterior da apreensão do veículo, e ainda apresentar o débito devidamente atualizado, para depois, poder tomar as medidas judiciais cabíveis à espécie, fatos que por si, operam o dever de indenizar.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Assim, com base nos fatos narrados e na legislação vigente, podemos constatar que o réu cometeu um ato ilícito e deve ser responsabilizado por ele, pois este é o entendimento que se revela a partir da análise dos institutos anteriormente elencados.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 DANO MORAL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Segundo a doutrina, o dano moral configura-se quando ocorre lesão a um bem que esteja na esfera extrapatrimonial de um indivíduo, e a reparação do mesmo tem o objetivo de possibilitar ao lesado uma satisfação compensatória pelo dano sofrido, atenuando, em parte, as consequências da lesão.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Tem-se que, diante das circunstâncias evidenciadas anteriormente, é irrefragável que o autor sofreu um dano moral, pois se sentiu e ainda se sente constrangido por todo abalo por ver seu nome indevidamente NEGATIVADO, por tanto tempo, ou seja, desde DIA/MÊS/ANO.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Em relação ao dano efetivamente causado, podemos recorrer à legislação pátria a fim de embasarmos a causa de pedir em relação ao dano moral, na presente ação, tendo em vista o artigo 5º, inciso X, da Constituição Federal, que dispõe: ·.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" Art. 5º.. X - são invioláveis a intimidade, a vida privada, a honra e a imagem das pessoas, assegurado o direito a indenização pelo dano material ou moral decorrente de sua violação; "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O Código de Defesa do Consumidor também ampara o consumidor que se viu lesionado por um fornecedor de serviços, com a justa reparação dos danos morais e patrimoniais causados por falha no vínculo de prestação de serviço, como se pode constatar em seu artigo 6º, que no inciso VI explicita tal proteção: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"Art. 6º. São direitos básicos do consumidor: VI - a efetiva prevenção e reparação de danos patrimoniais e morais, individuais, coletivos e difusos..."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Com relação ao dano moral, ficou igualmente provado que o réu com sua conduta negligente violou diretamente direito sagrado do autor, o de ter sua paz interior e exterior inabalado por situações com as quais não deu causa.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 VALOR DA INDENIZAÇÃO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 indenização por dano moral tem caráter dúplice, ou seja, ressarcitório e punitivo. É o que nos ensina a jurisprudência pátria, vejamos: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"A indenização por dano moral tem caráter dúplice, pois tanto visa à punição do agente quanto a compensação pela dor sofrida..." (RT 000/000)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Com efeito, Excelência, quando falamos em efetiva prevenção pensamos, necessariamente no caráter punitivo que deve ter a indenização por danos morais.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E, se falamos no caráter punitivo que deve ter a indenização por danos morais, observamos que, para dissuadir o agressor de novas faltas, a mesma deve ser exemplar.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Sobre o caráter condenatório que deve ter a indenização, este é o entendimento do Egrégio Tribunal de Justiça de São Paulo: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INDENIZAÇÃO - DANOS MORAIS Negativação de nome nos cadastros de inadimplentes Ação declaratória anteriormente ajuizada Procedência - Reconhecimento da utilização de encargos abusivos Hipótese em que o autor tornou-se credor do Banco Danos morais configurados em razão da falha na prestação dos serviços Questão incontroversa ante a ausência de irresignação por parte do réu Elevação do montante indenizatório para R$ 50.000,00Correção monetária desde o arbitramento - Recurso parcialmente provido.*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(TJ-SP - APL: 00158840320128260664 SP 0015884-03.2012.8.26.0664, Relator: Mario de Oliveira, Data de Julgamento: 13/10/2014, 19ª Câmara de Direito Privado, Data de Publicação: 22/10/2014)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Quanto ao caráter compensatório que deve ter a indenização, entendemos devam ser levados em conta que o autor é um cidadão exemplar, sendo médico renomado, pai de família, sendo que ajuda no sustento de sua família.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Assim, por todo o exposto, levando-se em consideração, ainda, os princípios da razoabilidade e da proporcionalidade e ainda o valor da negativação indevida, requer o autor, seja o réu condenado a indenizar-lhe em R$ 0000 (REAIS), como forma de compensar os danos causados pelo ato ilícito lhe impingido.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DA JURISPRUDÊNCIA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Diante do caso concreto, acima relatado, percebe-se que grande parte de nossa jurisprudência tem convergido para a mesma solução nos casos em que as instituições financeiras violam os direitos de pessoas íntegras que são prejudicadas por apontamentos indevidos.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Assim tem sido o entendimento de nossos tribunais: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BANCO DE DADOS. NEGATIVAÇÃO INDEVIDA. DISPARIDADE NO NÚMERO DO CÓDIGO DE BARRAS. TRANSFERÊNCIA DE VALORES AO BANCO CEDENTE COMPROVADA. DANO MORAL. 1. O autor demonstrou a quitação do débito que originou o apontamento restritivo. 2. Sendo assim, eventual disparidade, entre o número do código de barras do boleto e do comprovante de pagamento, não elide o dever de reparação, mormente quando o autor comprova que o valor referente ao título foi transferido ao banco cedente, no caso, a apelante. 3. A" negativação "indevida gera abalo moral passível de reparação, que dispensa comprovação. 4. A condenação a esse título se faz por arbitramento, dentro do prudente arbítrio do juiz, tomando-se em conta as circunstâncias da causa, a capacidade econômica das partes e os propósitos reparatório e pedagógico da medida. Pedido de redução e majoração rejeitados. Recursos não providos.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(TJ-SP - APL: 00182950220098260348 SP 0018295-02.2009.8.26.0348, Relator: Melo Colombi, Data de Julgamento: 17/12/2014, 14ª Câmara de Direito Privado, Data de Publicação: 18/12/2014)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Com base nos fatos narrados, e se comparados com as decisões supra explicitadas, pode-se constatar que o réu cometeu um ato ilícito do qual resultou um dano ao autor, e, segundo nossos Tribunais, caberá ao réu reparar o dano provocado por sua negligência e má-fé.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DA LIMINAR´PARA IMEDIATA RETIRADA DA NEGATIVAÇÃO E AINDA OBSTAR NEGATIVAÇÃO DO NOME DO AUTO R JUNTO AOS ÓRGÃOS DE PROTEÇÂO AO CRÉDITO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 DANO IRREPARÁVEL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O perigo de dando irreparável está presente neste episódio, adquirindo status de notoriedade pelo fato de que se o autor continuar submetido às práticas abusivas do Réu, e ainda que seu nome continue negativado juto aos órgãos de proteção ao crédito, fatos que vem perturbando em demasia o consumidor.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 xml:space="preserve">O retardamento da prestação jurisdicional equivalerá à sua negação, e ainda a mantença da restrição em seu nome e dos prejuízos inerentes a tal fato, estão em muito prejudicando o autor, sendo mister a concessão 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da liminar para imediata retirada da negativação do nome do autor, é imperiosa para a preservação dos interesses do autor, sem que este fique submetido ao arbítrio do réu.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DA VEROSSIMILHANÇA DAS ALEGAÇÕES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 verossimilhança das alegações esta materializada pelo despropósito do réu, já que o valor da negativação de R$, junto aos órgãos de proteção ao credito se mostra indevida, a despeito de todos os esforços empregados pelo autor para demonstrar que o valor da cobrança estava errado, pois, o veículo já havia sido apreendido e vendido, informação passada pelo próprio réu ao autor e o valor da negativação deveria ter sido retirado e reinserido se ainda houvesse saldo devedor após a venda do bem a preço vil em leilão.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DA PRESTAÇÃO DE CONTAS/OBRIGATORIEDADE APÓS A VENDA DO VEÍCULO EM LEILÃO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O Decreto-Lei nº 911/69, o qual rege a demanda de busca e apreensão, teve sua redação alterada recentemente, sendo um dos trechos modificados pertinente ao caso em tela. O art. 2º do referido diploma passou, com a entrada em vigor da Lei nº13.043/2014, a dispor da seguinte maneira: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Art. 2o No caso de inadimplemento ou mora nas obrigações contratuais garantidas mediante alienação fiduciária, o proprietário fiduciário ou credor poderá vender a coisa a terceiros, independentemente de leilão, hasta pública, avaliação prévia ou qualquer outra medida judicial ou extrajudicial, salvo disposição expressa em contrário prevista no contrato, devendo aplicar o preço da venda no pagamento de seu crédito e das despesas decorrentes e entregar ao devedor o saldo apurado, se houver, com a devida prestação de contas.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Portanto, com a mencionada alteração legislativa, tornou-se necessária a prestação de contas nos autos da busca e apreensão, após a venda do bem e apuração dos créditos, débitos e custos administrativos de cobrança.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No caso em tela, não houve qualquer apuração, informação ou transparência do réu quanto ao saldo apurado e os valores devidos, apenas cobra, faz ofertas, promoções, como se estivesse fazendo um grande favor ao autor, estando apenas a perpetuar a má-fé costumeira com que agem as instituições financeiras do país.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Outrossim, a alteração legislativa de natureza processual possui pronta eficácia após a sua entrada em vigor, incidindo sobre atos processuais a serem realizados. Nesse sentido, a doutrina menciona: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"A lei processual em vigor terá efeito imediato e geral, respeitados o ato jurídico perfeito, o direito adquirido e a coisa julgada.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(...) a lei nova não atinge os atos processuais já praticado, nem seus efeitos, mas se aplica aos atos processuais a praticar, sem limitações relativas às chamadas fases processuais."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(...)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APELAÇÃO CÍVEL. AÇÃO DE BUSCA E APREENSÃO. PRESTAÇÃO DE CONTAS NECESSÁRIA. NOVA REDAÇÃO DO DL Nº 911/69. Considerando-se a nova redação do art. 2º do Decreto-Lei 911/69, alterada pela Lei nº 13.043/2014, apreendido e alienado extrajudicialmente o bem objeto do feito, afigura-se necessária a prestação de contas nos autos da demanda de busca e apreensão, de modo a apurar eventuais débitos e créditos recíprocos. NEGADO PROVIMENTO AO APELO. (Apelação Cível Nº 70065006934, Décima Terceira Câmara Cível, Tribunal de Justiça do RS, Relator: Elisabete Correa Hoeveler, Julgado em 23/07/2015).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(TJ-RS - AC: 70065006934 RS, Relator: Elisabete Correa Hoeveler, Data de Julgamento: 23/07/2015, Décima Terceira Câmara Cível, Data de Publicação: Diário da Justiça do dia 27/07/2015)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Assim, resta claro o ato ilícito da ré que manteve a negativação em nome do autor, no mesmo valor percebido antes da apreensão e venda do bem em leilão, descumprindo o que reza o diploma legal já citado, cinte de que teria que prestar contas naqueles autos, operando-se o dever de indenizar ao autor pelos danos causados por sua omissão em não prestar devidamente as contas comissão em manter indevidamente aludida negativação.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DOS PEDIDOS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Diante de todo o exposto, REQUER: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Liminarmente: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I- Concessão de liminar em antecipação dos efeitos da tutela para que: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a) Sejam suspensas quaisquer emissões de cobranças em nome do autor, relativas ao contrato, ora em discussão;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b) Retirada do nome do autor dos órgãos de proteção ao credito em 48 hrs;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c) Caso descumpridas as alíneas a ou b ou ambas, pleiteia a aplicação de multa a ser arbitrada por este MM. Juízo para que o réu cumpra com o determinado.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No mérito: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I. Quando do despacho da inicial, seja determinada a inversão do ônus da prova em favor do autor, consoante disposição do art. 6º, inc. VIII, do Código de Defesa do Consumidor, para que, inclusive, determine que o réu apresente todos os documentos referentes ao veículo e a ação de busca e apreensão que ensejou a presente, devendo constar tal decisão no mandado de citação;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II. A citação do réu para, querendo, apresentar defesa, sob pena de serem reputados como verdadeiros os fatos ora alegados, nos termos do art. 285 e 319 do Novo Código de Processo Civil;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III. O depoimento pessoal do réu, através de seu representante legal;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IV. Seja julgada totalmente PROCEDENTE a presente ação para: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a) Declarar INDEVIDA A NEGATIVAÇÃO E PROTESTOS havidos em nome do autor, realizados pelo réu, confirmado os efeitos da liminar.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b) Condenar o réu em danos morais, pela indevida negativação, no importe de R$ 0000 (REAIS).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Pretende provar o alegado mediante prova documental, testemunhal, e demais meios de prova em Direito admitidos, nos termos do art. 332 do Novo Código de Processo Civil.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VALOR DA CAUSA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Dá-se a presente causa o valor de R$ 0000 (REAIS)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Termos em que,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Pede Deferimento.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CIDADE, 00, MÊS, ANO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ADVOGADO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  <w:r w:rsidRPr="006D5067">
        <w:rPr>
          <w:rFonts w:ascii="Courier New" w:hAnsi="Courier New" w:cs="Courier New"/>
        </w:rPr>
        <w:t>OAB Nº</w:t>
      </w: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C67184" w:rsidRPr="006D5067" w:rsidRDefault="00C67184" w:rsidP="006D5067">
      <w:pPr>
        <w:pStyle w:val="TextosemFormatao"/>
        <w:rPr>
          <w:rFonts w:ascii="Courier New" w:hAnsi="Courier New" w:cs="Courier New"/>
        </w:rPr>
      </w:pPr>
    </w:p>
    <w:p w:rsidR="006D5067" w:rsidRDefault="006D5067" w:rsidP="006D5067">
      <w:pPr>
        <w:pStyle w:val="TextosemFormatao"/>
        <w:rPr>
          <w:rFonts w:ascii="Courier New" w:hAnsi="Courier New" w:cs="Courier New"/>
        </w:rPr>
      </w:pPr>
    </w:p>
    <w:sectPr w:rsidR="006D5067" w:rsidSect="006D50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43D3" w:rsidRDefault="00F743D3" w:rsidP="00F743D3">
      <w:pPr>
        <w:spacing w:after="0" w:line="240" w:lineRule="auto"/>
      </w:pPr>
      <w:r>
        <w:separator/>
      </w:r>
    </w:p>
  </w:endnote>
  <w:endnote w:type="continuationSeparator" w:id="0">
    <w:p w:rsidR="00F743D3" w:rsidRDefault="00F743D3" w:rsidP="00F74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3D3" w:rsidRDefault="00F743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3D3" w:rsidRPr="00F743D3" w:rsidRDefault="00F743D3" w:rsidP="00F743D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3D3" w:rsidRDefault="00F743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43D3" w:rsidRDefault="00F743D3" w:rsidP="00F743D3">
      <w:pPr>
        <w:spacing w:after="0" w:line="240" w:lineRule="auto"/>
      </w:pPr>
      <w:r>
        <w:separator/>
      </w:r>
    </w:p>
  </w:footnote>
  <w:footnote w:type="continuationSeparator" w:id="0">
    <w:p w:rsidR="00F743D3" w:rsidRDefault="00F743D3" w:rsidP="00F74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3D3" w:rsidRDefault="00F743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3D3" w:rsidRPr="00F743D3" w:rsidRDefault="00F743D3" w:rsidP="00F743D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743D3" w:rsidRDefault="00F743D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5067"/>
    <w:rsid w:val="002A0F4E"/>
    <w:rsid w:val="005F5FF5"/>
    <w:rsid w:val="006D5067"/>
    <w:rsid w:val="00C67184"/>
    <w:rsid w:val="00F7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994834-82E3-4712-9097-4F1DBA3C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6D50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6D5067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F743D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743D3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F743D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743D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2991</Words>
  <Characters>16155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