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EXCEÇÃO DE PRÉ-EXECUTIVIDADE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ILEGITIMIDADE PASSIVA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EXCELENTÍSSIMO SENHOR JUIZ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SEÇÃO JUDICIÁRIA DO TAL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00° VARA FEDERAL.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Processo: 0000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vem respeitosamente perante a Vossa Excelência propor: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EXCEÇÃO DE PRÉ-EXECUTIVIDADE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que vem intentar TAL, devidamente qualificado nos autos, através do seu procurador e advogado, identificado in fine, com endereço profissional gravado no formulário, onde recebe intimações de estilo, ao amparo do art. 5º, LV, da Carta Constitucional e demais disposições legais aplicáveis à espécie, tendo por escopo o saneamento processual, com exclusão do seu nome, na condição de sujeito passivo da obrigação tributária e da execução fiscal, pelas razões que se fazem translúcidas sob a ótica das circunstâncias fáticas e jurídicas, consoante revelação extraída do contexto processual em comento, rogando a Vossa Excelência que venha acolher a presente medida, a salvo do procedimento de garantia do juízo, como sói acontecer em casos símiles admitidos e providos pelo Superior Tribunal de Justiça, como bem demonstra a vasta jurisprudência da respeitável Corte.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DO CABIMENTO DA MEDIDA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Prodigalíssima se apresenta a Jurisprudência do Colendo Superior Tribunal de Justiça, alicerçando a tese de que o remédio processual para afastar os efeitos danosos da execução irregular, tem, na Exceção de Pré-Executividade, o necessário e providencial instrumento de contenção dos procedimentos inócuos e dos transtornos que poderiam ser causados ao executado, como também ao Poder Judiciário, se viesse a prosperar a malsinada execução.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Com efeito, não se afigura justa, tampouco motivada, a execução fiscal direcionada a quem se encontra alheio à relação jurídica processual e que, ipso facto, não pode e não deve responder por qualquer repercussão ou consectário financeiro.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 xml:space="preserve">Jungido à vontade da lei, o Poder Público tem sua ação delimitada pelos princípios constitucionais da Legalidade e da Moralidade, faltando-lhe </w:t>
      </w:r>
      <w:r w:rsidRPr="00B33B83">
        <w:rPr>
          <w:rFonts w:ascii="Courier New" w:hAnsi="Courier New" w:cs="Courier New"/>
        </w:rPr>
        <w:lastRenderedPageBreak/>
        <w:t>razão para atingir o patrimônio do cidadão, fora do devido processo legal, incluindo-se, forçosamente, neste contexto, a questão da legitimidade das partes envolvidas.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O Estado deve estar, invariavelmente, a serviço do interesse público, nos limites da lei, em cujo âmbito não existe espaço para arbitrariedades ou desvios de conduta.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Ao Superior Tribunal de Justiça coube, dentre outras do mesmo naipe, a escorreita compreensão: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As matérias passíveis de ser alegadas em exceção de pré-executividade não são somente as de ordem pública, mas também os fatos modificativos ou extintivos do direito do exequente, desde que comprovados de plano, sem necessidade de dilação probatória.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Os sócios (diretores, gerentes ou representantes da pessoa jurídica) somente são pessoalmente responsáveis, por substituição, pelos créditos correspondentes a obrigações tributárias, quando comprovada a dissolução irregular da sociedade, a prática de ato ou fato eivado de excesso de poderes, ou a infração de lei, contrato social ou estatuto.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Forçoso concluir, ante as evidências jurisprudenciais, que a exceção de pré-executividade tem o devido cabimento, quando se trata de socorrer o cidadão ameaçado por uma execução fiscal extravagante, que não se coaduna com o ordenamento jurídico vigente.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DA RELAÇÃO JURÍDICO-PROCESSUAL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O impetrante já não é sócio da pessoa jurídica autuada pelo INSS (TAL) desde TAL (doc. anexo) e, se o fosse, não estaria incurso no art. TAL do Código Tributário Nacional, por ser este um fato que o próprio exequente não alega e muito menos comprova.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JURISPRUDÊNCIA DO STJ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O mero inadimplemento da obrigação de pagar tributos não constitui infração legal capaz de ensejar a responsabilidade prevista no art. 135, III, do Código Tributário Nacional.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Para que se viabilize o redirecionamento da execução é necessário que a respectiva petição descreva, como causa para redirecionar, uma das situações caracterizadoras da responsabilidade subsidiária do terceiro pela dívida do executado, o que não se admite - e enseja desde logo o indeferimento da pretensão - é que o redirecionamento tenha como causa de pedir uma situação que, nem em tese, acarreta a responsabilidade subsidiária do terceiro requerido.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Segundo a Jurisprudência do STJ, a simples falta de pagamento do tributo não configura, por si só, nem em tese, situação que acarreta a responsabilidade subsidiária dos sócios.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Noutra vertente, devemos enfrentar o entendimento de alguns julgadores, no sentido de que a simples inclusão do nome do sócio na Certidão de Dívida Ativa tem o condão de impor a estes, ao arrepio do art. TAL do CTN, a responsabilidade solidária ou subsidiária.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Ao dispor sobre a inclusão dos co-responsáveis, no Termo de Inscrição e também na Certidão de Dívida Ativa, através do seu art. 00, §§ 00, I e 00, A Lei de Execução Fiscal (000), dentro de suas limitações finalísticas, como norma processual, realmente não nomeou os sócios das empresas como co-responsáveis por dívidas tributárias, como tenta interpretar, pro domo sua, a Fazenda Pública.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O sujeito passivo da obrigação tributária (direto ou indireto) deve ser definido, sem exceção, por lei complementar, ex vi do art. 00, 'a', da Carta de 1988.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 propósito, tomemos disposições do Código Tributário Nacional: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Art. 121. Sujeito passivo da obrigação principal é a pessoa obrigada ao pagamento de tributo ou penalidade pecuniária.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Parágrafo único. O sujeito passivo da obrigação principal diz-se: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I - Contribuinte, quando tenha relação pessoal e direta com a situação que constitua respectivo fato gerador;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II - Responsável, quando, sem revestir a condição de contribuinte, sua obrigação decorra de disposição expressa de lei. (o destaque é nosso)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Basta uma rápida consulta ao inciso 00 do art. 00, acima, para que se tenha convicção de que a condição de "responsável" por obrigação tributária exige previsão legal (stricto sensu), sem a qual se apresenta inócua a inclusão do nome de co-responsáveis na Certidão de Dívida Ativa. A Certidão não supre a ausência de lei.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Por ser contundente, necessária e pertinente, voltemos à Jurisprudência do STJ: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 1ª Seção do STJ, no julgamento do REsp 717.717 / SP, Min. José Delgado, sessão de 28.09.2005, consagrou o entendimento de que, mesmo em se tratando de débitos para com a Seguridade Social, a responsabilidade pessoal dos sócios das sociedades por quotas de responsabilidade limitada, prevista no art. 13 da Lei 8.620/93, só existe quando presentes as condições estabelecidas no art. 135, III, do CTN.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Para que se viabilize a responsabilidade patrimonial do sócio-gerente na execução fiscal, na sistemática do art. 135, III, do CTN, é indispensável que esteja presente uma das situações caracterizadoras da responsabilidade subsidiária do terceiro pela dívida do executado.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Segundo a jurisprudência do STJ, a simples falta de pagamento do tributo não configura, por si só, nem em tese, situação que acarreta a responsabilidade subsidiária dos sócios.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É preciso entender que a reiterada manifestação do STJ sobre a questão da solidariedade ou responsabilidade subsidiária, tem o propósito de conter a aplicação simplista que o Fisco costuma fazer do art. 00, do CTN, na composição do Termo de Inscrição e da Certidão de Dívida Ativa, sem levar em consideração os limites impostos logo adiante, no art. 00, III, do mesmo digesto. Afinal, nenhuma utilidade teria este último dispositivo se o outro tivesse aplicação ampla e autônoma, a salvo de parâmetros. A sabedoria do legislador não pode ser entendida como antinomia, mas como necessária harmonia do Direito positivo.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Não obstante as limitações impostas ao Direito Privado, pelo art. 00 do Código Tributário Nacional, faz-se pertinente, no contexto do sistema jurídico pátrio, o teor do art. 50 do novo Código Civil.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Art. 50. Em caso de abuso da personalidade jurídica, caracterizado pelo desvio de finalidade, ou pela confusão patrimonial, pode o juiz decidir, a requerimento da parte, ou do Ministério Público quando lhe couber intervir no processo, que os efeitos de certas e determinadas relações de obrigações sejam estendidos aos bens particulares dos administradores ou sócios da pessoa jurídica.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Também tem relevância, nos limites da sua finalidade, o conteúdo da Resolução nº 00, de TAL, expedida pelo Conselho Federal de Contabilidade, reportando-se ao princípio da ENTIDADE.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Art. 4º. O Princípio da ENTIDADE reconhece o Patrimônio como objeto da Contabilidade e afirma a autonomia patrimonial, a necessidade da diferenciação de um Patrimônio particular no universo dos patrimônios existentes, independentemente de pertencer a uma pessoa, um conjunto de pessoas, uma sociedade ou instituição de qualquer natureza ou finalidade, com ou sem fins lucrativos. Por consequência, nesta acepção, o Patrimônio não se confunde com aqueles dos seus sócios ou proprietários, no caso de sociedade ou instituição.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Parágrafo único. O PATRIMÔNIO pertence à ENTIDADE, mas a recíproca não é verdadeira. A soma ou agregação contábil de patrimônios autônomos não resulta em nova ENTIDADE, mas numa unidade de natureza econômico-contábil.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Destarte, resta comprovado que a relação jurídica do impetrante no processo de execução fiscal proposto pelo INSS, é relação forçada, sem amparo no ordenamento jurídico vigente e, em especial, sem acolhimento das duas turmas do Superior Tribunal de Justiça. Nada mais que um procedimento arbitrário e condenável.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DO PEDIDO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Estando realmente comprovada a ilegitimidade passiva, por parte do impetrante, sem dilação probatória, com supedâneo nos documentos acostados ao pedido e,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Considerando a imperatividade do controle jurisdicional para conter a patente afronta ao ordenamento jurídico, que envolve uma constrição patrimonial indevida e injusta resultante da execução fiscal pretendida pelo exequente, cujo procedimento atinge negativamente o nome do executado perante bancos, repartições públicas e organismos creditícios,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Considerando a sólida posição do Superior Tribunal de Justiça, reafirmando o entendimento de que somente nos casos previstos no art. 00, comporta à Fazenda Pública redirecionar o processo de execução fiscal para os sócios da pessoa jurídica, mediante aplicação da responsabilidade subsidiária,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Considerando que a exceção de pré-executividade tem aceitação nemine discrepante, no âmbito do STJ, nas hipóteses em que a dilação probatória não se faz presente, e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Considerando, finalmente, a submissão do Estado aos princípios da Legalidade, Moralidade, Razoabilidade, Segurança Jurídica e do Não-Confisco,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Há de se requerer, perante Vossa Excelência, que seja reconhecida a nulidade das CDA's, na condição de títulos executórios do processo em tela ou simplesmente declarada a ilegitimidade passiva do impetrante, com extinção do processo, pela via da exceção de pré-executividade, em homenagem ao Estado Democrático de Direito.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Termos em que,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Pede Deferimento.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CIDADE, 00, MÊS, ANO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ADVOGADO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  <w:r w:rsidRPr="00B33B83">
        <w:rPr>
          <w:rFonts w:ascii="Courier New" w:hAnsi="Courier New" w:cs="Courier New"/>
        </w:rPr>
        <w:t>OAB Nº</w:t>
      </w: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D36207" w:rsidRPr="00B33B83" w:rsidRDefault="00D36207" w:rsidP="00B33B83">
      <w:pPr>
        <w:pStyle w:val="TextosemFormatao"/>
        <w:rPr>
          <w:rFonts w:ascii="Courier New" w:hAnsi="Courier New" w:cs="Courier New"/>
        </w:rPr>
      </w:pPr>
    </w:p>
    <w:p w:rsidR="00B33B83" w:rsidRDefault="00B33B83" w:rsidP="00B33B83">
      <w:pPr>
        <w:pStyle w:val="TextosemFormatao"/>
        <w:rPr>
          <w:rFonts w:ascii="Courier New" w:hAnsi="Courier New" w:cs="Courier New"/>
        </w:rPr>
      </w:pPr>
    </w:p>
    <w:sectPr w:rsidR="00B33B83" w:rsidSect="00B33B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525F" w:rsidRDefault="0056525F" w:rsidP="0056525F">
      <w:pPr>
        <w:spacing w:after="0" w:line="240" w:lineRule="auto"/>
      </w:pPr>
      <w:r>
        <w:separator/>
      </w:r>
    </w:p>
  </w:endnote>
  <w:endnote w:type="continuationSeparator" w:id="0">
    <w:p w:rsidR="0056525F" w:rsidRDefault="0056525F" w:rsidP="00565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525F" w:rsidRDefault="005652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525F" w:rsidRPr="0056525F" w:rsidRDefault="0056525F" w:rsidP="0056525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525F" w:rsidRDefault="005652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525F" w:rsidRDefault="0056525F" w:rsidP="0056525F">
      <w:pPr>
        <w:spacing w:after="0" w:line="240" w:lineRule="auto"/>
      </w:pPr>
      <w:r>
        <w:separator/>
      </w:r>
    </w:p>
  </w:footnote>
  <w:footnote w:type="continuationSeparator" w:id="0">
    <w:p w:rsidR="0056525F" w:rsidRDefault="0056525F" w:rsidP="00565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525F" w:rsidRDefault="005652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525F" w:rsidRPr="0056525F" w:rsidRDefault="0056525F" w:rsidP="0056525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525F" w:rsidRDefault="0056525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1BE3"/>
    <w:rsid w:val="003761FE"/>
    <w:rsid w:val="0056525F"/>
    <w:rsid w:val="00953E46"/>
    <w:rsid w:val="00B33B83"/>
    <w:rsid w:val="00CE1BE3"/>
    <w:rsid w:val="00D36207"/>
    <w:rsid w:val="00D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287A8B-6C70-4639-BFB0-A88F5ED6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B33B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B33B83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5652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525F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5652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525F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1735</Words>
  <Characters>9375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