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7DE" w:rsidRDefault="009407DE" w:rsidP="009407D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NOMEAÇÃO DE BENS À PENHORA NO PROCESSO TRABALHISTA (Art. 652, do CPC c/c Art. 882,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9407DE" w:rsidRDefault="009407DE" w:rsidP="009407DE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652 do Código de Processo Civil c/c Art. 882 da Consolidação das Leis do Trabalho, requerer o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 foi intimado, conforme fls. (xxx), a pagar a quantia ou nomear bens à penhora.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Pretendendo opor embargos à execução,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 vem, observando a ordem estabelecida no Art. 655, do CPC, nomear os seguintes bens móveis de sua propriedade à penhora: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a)</w:t>
      </w:r>
      <w:r>
        <w:rPr>
          <w:rFonts w:ascii="Arial" w:hAnsi="Arial" w:cs="Arial"/>
          <w:color w:val="000000"/>
          <w:sz w:val="17"/>
          <w:szCs w:val="17"/>
        </w:rPr>
        <w:t xml:space="preserve"> (xxx);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b)</w:t>
      </w:r>
      <w:r>
        <w:rPr>
          <w:rFonts w:ascii="Arial" w:hAnsi="Arial" w:cs="Arial"/>
          <w:color w:val="000000"/>
          <w:sz w:val="17"/>
          <w:szCs w:val="17"/>
        </w:rPr>
        <w:t xml:space="preserve"> (xxx);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c)</w:t>
      </w:r>
      <w:r>
        <w:rPr>
          <w:rFonts w:ascii="Arial" w:hAnsi="Arial" w:cs="Arial"/>
          <w:color w:val="000000"/>
          <w:sz w:val="17"/>
          <w:szCs w:val="17"/>
        </w:rPr>
        <w:t xml:space="preserve">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Conforme provam os documentos anexos, a soma dos valores dos bens perfazem a quantia de R$ (xxx) (Valor expresso), suficiente para garantir a execução.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intimação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 para que se manifeste sobre a nomeação, lavrando-se, posteriormente o termo de penhora; e que lhe seja confiado o depósito dos referidos bens.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</w:p>
    <w:p w:rsidR="009407DE" w:rsidRDefault="009407DE"/>
    <w:sectPr w:rsidR="009407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5FBE" w:rsidRDefault="001C5FBE" w:rsidP="001C5FBE">
      <w:r>
        <w:separator/>
      </w:r>
    </w:p>
  </w:endnote>
  <w:endnote w:type="continuationSeparator" w:id="0">
    <w:p w:rsidR="001C5FBE" w:rsidRDefault="001C5FBE" w:rsidP="001C5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FBE" w:rsidRDefault="001C5F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FBE" w:rsidRPr="001C5FBE" w:rsidRDefault="001C5FBE" w:rsidP="001C5FB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FBE" w:rsidRDefault="001C5F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5FBE" w:rsidRDefault="001C5FBE" w:rsidP="001C5FBE">
      <w:r>
        <w:separator/>
      </w:r>
    </w:p>
  </w:footnote>
  <w:footnote w:type="continuationSeparator" w:id="0">
    <w:p w:rsidR="001C5FBE" w:rsidRDefault="001C5FBE" w:rsidP="001C5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FBE" w:rsidRDefault="001C5F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FBE" w:rsidRPr="001C5FBE" w:rsidRDefault="001C5FBE" w:rsidP="001C5FB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FBE" w:rsidRDefault="001C5F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7DE"/>
    <w:rsid w:val="001C5FBE"/>
    <w:rsid w:val="0080162F"/>
    <w:rsid w:val="0094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C9FBE9-F855-4E5F-A97B-8AF6CAA0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407D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C5F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C5FBE"/>
    <w:rPr>
      <w:sz w:val="24"/>
      <w:szCs w:val="24"/>
    </w:rPr>
  </w:style>
  <w:style w:type="paragraph" w:styleId="Rodap">
    <w:name w:val="footer"/>
    <w:basedOn w:val="Normal"/>
    <w:link w:val="RodapChar"/>
    <w:rsid w:val="001C5F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C5F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NOMEAÇÃO DE BENS À PENHORA NO PROCESSO TRABALHISTA (Art</vt:lpstr>
    </vt:vector>
  </TitlesOfParts>
  <Company>MicroHardware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NOMEAÇÃO DE BENS À PENHORA NO PROCESSO TRABALHISTA (Art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