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C4F" w:rsidRDefault="00AE1C4F" w:rsidP="00AE1C4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NOMEAÇÃO DE BENS À PENHORA (Art. 652,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E1C4F" w:rsidRDefault="00AE1C4F" w:rsidP="00AE1C4F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652 do Código de Processo Civil, requerer o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REQUERENTE </w:t>
      </w:r>
      <w:r>
        <w:rPr>
          <w:rFonts w:ascii="Arial" w:hAnsi="Arial" w:cs="Arial"/>
          <w:color w:val="000000"/>
          <w:sz w:val="17"/>
          <w:szCs w:val="17"/>
        </w:rPr>
        <w:t>foi intimado, conforme fls. (xxx), a pagar a quantia ou nomear bens à penhora.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Pretendendo opor embargos à execução,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vem, observando a ordem estabelecida no Art. 655, do CPC, nomear os seguintes bens móveis de sua propriedade à penhora: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a)</w:t>
      </w:r>
      <w:r>
        <w:rPr>
          <w:rFonts w:ascii="Arial" w:hAnsi="Arial" w:cs="Arial"/>
          <w:color w:val="000000"/>
          <w:sz w:val="17"/>
          <w:szCs w:val="17"/>
        </w:rPr>
        <w:t xml:space="preserve"> (xxx);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b)</w:t>
      </w:r>
      <w:r>
        <w:rPr>
          <w:rFonts w:ascii="Arial" w:hAnsi="Arial" w:cs="Arial"/>
          <w:color w:val="000000"/>
          <w:sz w:val="17"/>
          <w:szCs w:val="17"/>
        </w:rPr>
        <w:t xml:space="preserve"> (xxx);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c)</w:t>
      </w:r>
      <w:r>
        <w:rPr>
          <w:rFonts w:ascii="Arial" w:hAnsi="Arial" w:cs="Arial"/>
          <w:color w:val="000000"/>
          <w:sz w:val="17"/>
          <w:szCs w:val="17"/>
        </w:rPr>
        <w:t xml:space="preserve">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Conforme provam os documentos anexos, a soma dos valores dos bens perfazem a quantia de R$ (xxx) (Valor expresso), suficiente para garantir a execução.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A intimação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para que se manifeste sobre a nomeação, lavrando-se, posteriormente o termo de penhora; e que lhe seja confiado o depósito dos referidos bens.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AE1C4F" w:rsidRDefault="00AE1C4F"/>
    <w:sectPr w:rsidR="00AE1C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21A6" w:rsidRDefault="004521A6" w:rsidP="004521A6">
      <w:r>
        <w:separator/>
      </w:r>
    </w:p>
  </w:endnote>
  <w:endnote w:type="continuationSeparator" w:id="0">
    <w:p w:rsidR="004521A6" w:rsidRDefault="004521A6" w:rsidP="00452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1A6" w:rsidRDefault="004521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1A6" w:rsidRPr="004521A6" w:rsidRDefault="004521A6" w:rsidP="004521A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1A6" w:rsidRDefault="004521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21A6" w:rsidRDefault="004521A6" w:rsidP="004521A6">
      <w:r>
        <w:separator/>
      </w:r>
    </w:p>
  </w:footnote>
  <w:footnote w:type="continuationSeparator" w:id="0">
    <w:p w:rsidR="004521A6" w:rsidRDefault="004521A6" w:rsidP="00452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1A6" w:rsidRDefault="004521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1A6" w:rsidRPr="004521A6" w:rsidRDefault="004521A6" w:rsidP="004521A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21A6" w:rsidRDefault="004521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C4F"/>
    <w:rsid w:val="004521A6"/>
    <w:rsid w:val="008F398B"/>
    <w:rsid w:val="00AE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79889-565D-44A0-99B6-AE7880E7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E1C4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521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521A6"/>
    <w:rPr>
      <w:sz w:val="24"/>
      <w:szCs w:val="24"/>
    </w:rPr>
  </w:style>
  <w:style w:type="paragraph" w:styleId="Rodap">
    <w:name w:val="footer"/>
    <w:basedOn w:val="Normal"/>
    <w:link w:val="RodapChar"/>
    <w:rsid w:val="004521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521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5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NOMEAÇÃO DE BENS À PENHORA (Art</vt:lpstr>
    </vt:vector>
  </TitlesOfParts>
  <Company>MicroHardware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NOMEAÇÃO DE BENS À PENHORA (Art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