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70831" w:rsidRDefault="00F70831" w:rsidP="00F70831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DEPÓSITO DE COISA PARA APRESENTAÇÃO DE EMBARGOS (Art. 622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F70831" w:rsidRDefault="00F70831" w:rsidP="00F70831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devidamente qualificado nos autos da ação, já em fase de execução, que lhe move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, por seu advogado abaixo assindo, em atenção a citação sobre a entrega da coisa (xxx) (Mencionar o objeto da condenação), como condição à apresentação dos embargos à execução e, com fundamento no artigo 622 do Código de Processo Civil, vem à presença de V. Exa. requerer o depósito da mesma.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Termos que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Pede deferimento.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(Local data e ano).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</w:p>
    <w:p w:rsidR="00F70831" w:rsidRDefault="00F70831"/>
    <w:sectPr w:rsidR="00F7083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747D6" w:rsidRDefault="00F747D6" w:rsidP="00F747D6">
      <w:r>
        <w:separator/>
      </w:r>
    </w:p>
  </w:endnote>
  <w:endnote w:type="continuationSeparator" w:id="0">
    <w:p w:rsidR="00F747D6" w:rsidRDefault="00F747D6" w:rsidP="00F747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747D6" w:rsidRDefault="00F747D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747D6" w:rsidRPr="00F747D6" w:rsidRDefault="00F747D6" w:rsidP="00F747D6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747D6" w:rsidRDefault="00F747D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747D6" w:rsidRDefault="00F747D6" w:rsidP="00F747D6">
      <w:r>
        <w:separator/>
      </w:r>
    </w:p>
  </w:footnote>
  <w:footnote w:type="continuationSeparator" w:id="0">
    <w:p w:rsidR="00F747D6" w:rsidRDefault="00F747D6" w:rsidP="00F747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747D6" w:rsidRDefault="00F747D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747D6" w:rsidRPr="00F747D6" w:rsidRDefault="00F747D6" w:rsidP="00F747D6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747D6" w:rsidRDefault="00F747D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70831"/>
    <w:rsid w:val="0013287F"/>
    <w:rsid w:val="00F70831"/>
    <w:rsid w:val="00F74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51ED9A-6029-47B5-B912-6A9201E5E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F70831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F747D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F747D6"/>
    <w:rPr>
      <w:sz w:val="24"/>
      <w:szCs w:val="24"/>
    </w:rPr>
  </w:style>
  <w:style w:type="paragraph" w:styleId="Rodap">
    <w:name w:val="footer"/>
    <w:basedOn w:val="Normal"/>
    <w:link w:val="RodapChar"/>
    <w:rsid w:val="00F747D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F747D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9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74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DEPÓSITO DE COISA PARA APRESENTAÇÃO DE EMBARGOS (Art</vt:lpstr>
    </vt:vector>
  </TitlesOfParts>
  <Company>MicroHardware</Company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DEPÓSITO DE COISA PARA APRESENTAÇÃO DE EMBARGOS (Art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2023-11-05T21:21:00Z</dcterms:modified>
</cp:coreProperties>
</file>