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4184" w:rsidRDefault="00C04184" w:rsidP="00C0418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DISPENSA DA AVALIAÇÃO POR CONCORDÂNCIA COM O VALOR DECLARADO PELA FAZENDA PÚBLICA (Art. 1.008,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04184" w:rsidRDefault="00C04184" w:rsidP="00C04184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inventariante no espólio de (xxx), declarando concordar com o valor dos bens declarado pela Fazenda Pública, vem à presença de V. Exa., com fulcro no Art. 1.008 do Código de Processo Civil, requererer a dispensa da avaliação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C04184" w:rsidRDefault="00C04184"/>
    <w:sectPr w:rsidR="00C041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11C25" w:rsidRDefault="00B11C25" w:rsidP="00B11C25">
      <w:r>
        <w:separator/>
      </w:r>
    </w:p>
  </w:endnote>
  <w:endnote w:type="continuationSeparator" w:id="0">
    <w:p w:rsidR="00B11C25" w:rsidRDefault="00B11C25" w:rsidP="00B11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1C25" w:rsidRDefault="00B11C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1C25" w:rsidRPr="00B11C25" w:rsidRDefault="00B11C25" w:rsidP="00B11C2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1C25" w:rsidRDefault="00B11C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11C25" w:rsidRDefault="00B11C25" w:rsidP="00B11C25">
      <w:r>
        <w:separator/>
      </w:r>
    </w:p>
  </w:footnote>
  <w:footnote w:type="continuationSeparator" w:id="0">
    <w:p w:rsidR="00B11C25" w:rsidRDefault="00B11C25" w:rsidP="00B11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1C25" w:rsidRDefault="00B11C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1C25" w:rsidRPr="00B11C25" w:rsidRDefault="00B11C25" w:rsidP="00B11C2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11C25" w:rsidRDefault="00B11C2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184"/>
    <w:rsid w:val="00682124"/>
    <w:rsid w:val="00B11C25"/>
    <w:rsid w:val="00C0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97471B-D368-40B0-A706-7B8398B5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04184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11C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11C25"/>
    <w:rPr>
      <w:sz w:val="24"/>
      <w:szCs w:val="24"/>
    </w:rPr>
  </w:style>
  <w:style w:type="paragraph" w:styleId="Rodap">
    <w:name w:val="footer"/>
    <w:basedOn w:val="Normal"/>
    <w:link w:val="RodapChar"/>
    <w:rsid w:val="00B11C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11C2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DISPENSA DA AVALIAÇÃO POR CONCORDÂNCIA COM O VALOR DECLARADO PELA FAZENDA PÚBLICA (Art</vt:lpstr>
    </vt:vector>
  </TitlesOfParts>
  <Company>MicroHardware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DISPENSA DA AVALIAÇÃO POR CONCORDÂNCIA COM O VALOR DECLARADO PELA FAZENDA PÚBLICA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