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30A9" w:rsidRDefault="00CB30A9" w:rsidP="00CB30A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ESPECIALIZAÇÃO DA HIPOTECA LEGAL (Art. 138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B30A9" w:rsidRDefault="00CB30A9" w:rsidP="00CB30A9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CRIMINAL DA COMARCA DE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assistente do Ministério Público,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PENAL</w:t>
      </w:r>
      <w:r>
        <w:rPr>
          <w:rFonts w:ascii="Arial" w:hAnsi="Arial" w:cs="Arial"/>
          <w:color w:val="000000"/>
          <w:sz w:val="17"/>
          <w:szCs w:val="17"/>
        </w:rPr>
        <w:t xml:space="preserve"> que move a Justiça Pública contra (xxx), por desrespeitar o artigo (xxx) CP, por seu procurador infra-assinado, vem à presença de V.Exa., com fundamento nos artigos 138, 234 e 144 do Código de Processo Penal e repeitando o artigo 2.040 do Novo Código Civil, requerer autuação em separado do processo de especialização da hipoteca legal sobre os bens imóveis (xxx) (descrever os bens a serem objeto da hipoteca), para ressarcimento do dano.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CB30A9" w:rsidRDefault="00CB30A9"/>
    <w:sectPr w:rsidR="00CB30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6815" w:rsidRDefault="00116815" w:rsidP="00116815">
      <w:r>
        <w:separator/>
      </w:r>
    </w:p>
  </w:endnote>
  <w:endnote w:type="continuationSeparator" w:id="0">
    <w:p w:rsidR="00116815" w:rsidRDefault="00116815" w:rsidP="00116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6815" w:rsidRDefault="001168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6815" w:rsidRPr="00116815" w:rsidRDefault="00116815" w:rsidP="0011681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6815" w:rsidRDefault="001168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6815" w:rsidRDefault="00116815" w:rsidP="00116815">
      <w:r>
        <w:separator/>
      </w:r>
    </w:p>
  </w:footnote>
  <w:footnote w:type="continuationSeparator" w:id="0">
    <w:p w:rsidR="00116815" w:rsidRDefault="00116815" w:rsidP="001168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6815" w:rsidRDefault="001168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6815" w:rsidRPr="00116815" w:rsidRDefault="00116815" w:rsidP="0011681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6815" w:rsidRDefault="0011681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0A9"/>
    <w:rsid w:val="00116815"/>
    <w:rsid w:val="00B56FFB"/>
    <w:rsid w:val="00CB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B5CCCC-4A25-40C6-B48E-BF0BD052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B30A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168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16815"/>
    <w:rPr>
      <w:sz w:val="24"/>
      <w:szCs w:val="24"/>
    </w:rPr>
  </w:style>
  <w:style w:type="paragraph" w:styleId="Rodap">
    <w:name w:val="footer"/>
    <w:basedOn w:val="Normal"/>
    <w:link w:val="RodapChar"/>
    <w:rsid w:val="001168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1681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1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ESPECIALIZAÇÃO DA HIPOTECA LEGAL (Art</vt:lpstr>
    </vt:vector>
  </TitlesOfParts>
  <Company>MicroHardware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ESPECIALIZAÇÃO DA HIPOTECA LEGAL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