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690D" w:rsidRDefault="0038690D" w:rsidP="0038690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HOMOLOGAÇÃO DE ACORDO </w:t>
      </w:r>
      <w:smartTag w:uri="urn:schemas-microsoft-com:office:smarttags" w:element="PersonName">
        <w:smartTagPr>
          <w:attr w:name="ProductID" w:val="EM AÇÃO DECLARATÓRIA DE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AÇÃO DECLARATÓRIA DE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NULIDADE DE CAMBIAL (Art. 449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8690D" w:rsidRDefault="0038690D" w:rsidP="0038690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, já qualificados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DECLARATÓRIA DE NULIDADE DE CAMBIAL c/c INDENIZAÇÃO POR PERDAS DE DANOS</w:t>
      </w:r>
      <w:r>
        <w:rPr>
          <w:rFonts w:ascii="Arial" w:hAnsi="Arial" w:cs="Arial"/>
          <w:color w:val="000000"/>
          <w:sz w:val="17"/>
          <w:szCs w:val="17"/>
        </w:rPr>
        <w:t>, vem à presença de V. Exa. expor os termos do acordo que transacionaram: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compromete-se em pagar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a quantia de R$ (xxx)(Valor expresso), dando quitação total ao título de crédito levado à protesto;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Fica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responsável pelas custas processuais remanescentes, sendo que a cada parte cabe o pagamento dos honorários advocatícios de seu representante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homologação deste acordo, conforme artigo 449 do Código de Processo Civil e seja julgada extinta a presente Ação nos termos do artigo 269, III do CPC.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A determinação para que seja expedido ofício ao Cartório do (xxx) Ofício de Protesto de Títulos da Comarca de (xxx), informando o pagamento das cambiais, a fim de que seja sustado o título de credito protestado.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O arquivamento e baixa do feito, após quitadas as custas finais.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38690D" w:rsidRDefault="0038690D"/>
    <w:sectPr w:rsidR="003869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5D27" w:rsidRDefault="00C25D27" w:rsidP="00C25D27">
      <w:r>
        <w:separator/>
      </w:r>
    </w:p>
  </w:endnote>
  <w:endnote w:type="continuationSeparator" w:id="0">
    <w:p w:rsidR="00C25D27" w:rsidRDefault="00C25D27" w:rsidP="00C25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D27" w:rsidRDefault="00C25D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D27" w:rsidRPr="00C25D27" w:rsidRDefault="00C25D27" w:rsidP="00C25D2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D27" w:rsidRDefault="00C25D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5D27" w:rsidRDefault="00C25D27" w:rsidP="00C25D27">
      <w:r>
        <w:separator/>
      </w:r>
    </w:p>
  </w:footnote>
  <w:footnote w:type="continuationSeparator" w:id="0">
    <w:p w:rsidR="00C25D27" w:rsidRDefault="00C25D27" w:rsidP="00C25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D27" w:rsidRDefault="00C25D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D27" w:rsidRPr="00C25D27" w:rsidRDefault="00C25D27" w:rsidP="00C25D2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D27" w:rsidRDefault="00C25D2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90D"/>
    <w:rsid w:val="00214F4A"/>
    <w:rsid w:val="0038690D"/>
    <w:rsid w:val="00C2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C08D1C-9648-48AD-829F-00797D14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8690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25D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25D27"/>
    <w:rPr>
      <w:sz w:val="24"/>
      <w:szCs w:val="24"/>
    </w:rPr>
  </w:style>
  <w:style w:type="paragraph" w:styleId="Rodap">
    <w:name w:val="footer"/>
    <w:basedOn w:val="Normal"/>
    <w:link w:val="RodapChar"/>
    <w:rsid w:val="00C25D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25D2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1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HOMOLOGAÇÃO DE ACORDO EM AÇÃO DECLARATÓRIA DE NULIDADE DE CAMBIAL (Art</vt:lpstr>
    </vt:vector>
  </TitlesOfParts>
  <Company>MicroHardware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HOMOLOGAÇÃO DE ACORDO EM AÇÃO DECLARATÓRIA DE NULIDADE DE CAMBIAL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