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75DB" w:rsidRDefault="004875DB" w:rsidP="004875D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SUSPENSÃO DO PROCESSO DE EXECUÇÃO (Art. 792,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4875DB" w:rsidRDefault="004875DB" w:rsidP="004875DB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com fulcro no Art. 792 do Código de Processo Civil, requerer a suspensão do processo de execução, pois as partes realizaram acordo, conforme documento anexo, onde acertou-se a data (xxx) como limite para o adimplemento da obrigação por parte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4875DB" w:rsidRDefault="004875DB"/>
    <w:sectPr w:rsidR="004875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7A14" w:rsidRDefault="00DA7A14" w:rsidP="00DA7A14">
      <w:r>
        <w:separator/>
      </w:r>
    </w:p>
  </w:endnote>
  <w:endnote w:type="continuationSeparator" w:id="0">
    <w:p w:rsidR="00DA7A14" w:rsidRDefault="00DA7A14" w:rsidP="00DA7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14" w:rsidRDefault="00DA7A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14" w:rsidRPr="00DA7A14" w:rsidRDefault="00DA7A14" w:rsidP="00DA7A1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14" w:rsidRDefault="00DA7A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7A14" w:rsidRDefault="00DA7A14" w:rsidP="00DA7A14">
      <w:r>
        <w:separator/>
      </w:r>
    </w:p>
  </w:footnote>
  <w:footnote w:type="continuationSeparator" w:id="0">
    <w:p w:rsidR="00DA7A14" w:rsidRDefault="00DA7A14" w:rsidP="00DA7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14" w:rsidRDefault="00DA7A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14" w:rsidRPr="00DA7A14" w:rsidRDefault="00DA7A14" w:rsidP="00DA7A1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14" w:rsidRDefault="00DA7A1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5DB"/>
    <w:rsid w:val="004875DB"/>
    <w:rsid w:val="00565BDB"/>
    <w:rsid w:val="00DA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5AC82A-9093-43BD-939D-333496F8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875D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A7A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A7A14"/>
    <w:rPr>
      <w:sz w:val="24"/>
      <w:szCs w:val="24"/>
    </w:rPr>
  </w:style>
  <w:style w:type="paragraph" w:styleId="Rodap">
    <w:name w:val="footer"/>
    <w:basedOn w:val="Normal"/>
    <w:link w:val="RodapChar"/>
    <w:rsid w:val="00DA7A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A7A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SUSPENSÃO DO PROCESSO DE EXECUÇÃO (Art</vt:lpstr>
    </vt:vector>
  </TitlesOfParts>
  <Company>MicroHardware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SUSPENSÃO DO PROCESSO DE EXECUÇÃO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