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7DEC" w:rsidRDefault="00DF7DEC" w:rsidP="00DF7DEC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TRANSFORMAÇÃO DO RITO DE INVENTÁRIO EM ARROLAMENTO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DF7DEC" w:rsidRDefault="00DF7DEC" w:rsidP="00DF7DEC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DE INVENTÁRIO</w:t>
      </w:r>
      <w:r>
        <w:rPr>
          <w:rFonts w:ascii="Arial" w:hAnsi="Arial" w:cs="Arial"/>
          <w:color w:val="000000"/>
          <w:sz w:val="17"/>
          <w:szCs w:val="17"/>
        </w:rPr>
        <w:t xml:space="preserve">, por seu advogado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infra-assinado</w:t>
      </w:r>
      <w:r>
        <w:rPr>
          <w:rFonts w:ascii="Arial" w:hAnsi="Arial" w:cs="Arial"/>
          <w:color w:val="000000"/>
          <w:sz w:val="17"/>
          <w:szCs w:val="17"/>
        </w:rPr>
        <w:t xml:space="preserve">, vem à presença de V. Exa., com fundamento no artigo 1.032 do Código de Processo Civil, requerer seja transformado o rito do presente inventário para o de arrolamento e seja nomeado o ora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para o cargo de inventariante.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Requer ainda nesta oportunidade, a homologação da partilha constante da peça exordial, assim como, em atenção ao artigo 1.033 do Código de Processo Civil, seja dispensada a avaliação dos bens do espólio pela Fazenda Estadual. Assim, sejam remetidos os autos à Contadoria para fins de calcular o imposto </w:t>
      </w:r>
      <w:r>
        <w:rPr>
          <w:rFonts w:ascii="Arial" w:hAnsi="Arial" w:cs="Arial"/>
          <w:i/>
          <w:iCs/>
          <w:color w:val="000000"/>
          <w:sz w:val="17"/>
          <w:szCs w:val="17"/>
        </w:rPr>
        <w:t>causa mortis</w:t>
      </w:r>
      <w:r>
        <w:rPr>
          <w:rFonts w:ascii="Arial" w:hAnsi="Arial" w:cs="Arial"/>
          <w:color w:val="000000"/>
          <w:sz w:val="17"/>
          <w:szCs w:val="17"/>
        </w:rPr>
        <w:t>, sobre os valores dos bens apontados na inicial.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:rsidR="00DF7DEC" w:rsidRDefault="00DF7DEC"/>
    <w:sectPr w:rsidR="00DF7DE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A5279" w:rsidRDefault="002A5279" w:rsidP="002A5279">
      <w:r>
        <w:separator/>
      </w:r>
    </w:p>
  </w:endnote>
  <w:endnote w:type="continuationSeparator" w:id="0">
    <w:p w:rsidR="002A5279" w:rsidRDefault="002A5279" w:rsidP="002A5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5279" w:rsidRDefault="002A52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5279" w:rsidRPr="002A5279" w:rsidRDefault="002A5279" w:rsidP="002A527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5279" w:rsidRDefault="002A52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A5279" w:rsidRDefault="002A5279" w:rsidP="002A5279">
      <w:r>
        <w:separator/>
      </w:r>
    </w:p>
  </w:footnote>
  <w:footnote w:type="continuationSeparator" w:id="0">
    <w:p w:rsidR="002A5279" w:rsidRDefault="002A5279" w:rsidP="002A5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5279" w:rsidRDefault="002A52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5279" w:rsidRPr="002A5279" w:rsidRDefault="002A5279" w:rsidP="002A527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5279" w:rsidRDefault="002A527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7DEC"/>
    <w:rsid w:val="002A5279"/>
    <w:rsid w:val="0039732D"/>
    <w:rsid w:val="00DF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AFF81E-F8AA-484F-9F7B-1D6E47B34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DF7DEC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2A527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A5279"/>
    <w:rPr>
      <w:sz w:val="24"/>
      <w:szCs w:val="24"/>
    </w:rPr>
  </w:style>
  <w:style w:type="paragraph" w:styleId="Rodap">
    <w:name w:val="footer"/>
    <w:basedOn w:val="Normal"/>
    <w:link w:val="RodapChar"/>
    <w:rsid w:val="002A527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A527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3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TRANSFORMAÇÃO DO RITO DE INVENTÁRIO EM ARROLAMENTO </vt:lpstr>
    </vt:vector>
  </TitlesOfParts>
  <Company>MicroHardware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TRANSFORMAÇÃO DO RITO DE INVENTÁRIO EM ARROLAMENTO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