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1B6A" w:rsidRDefault="00BD1B6A">
      <w:pPr>
        <w:widowControl/>
        <w:rPr>
          <w:lang w:val="en-US"/>
        </w:rPr>
      </w:pPr>
    </w:p>
    <w:p w:rsidR="00BD1B6A" w:rsidRDefault="00BD1B6A">
      <w:pPr>
        <w:widowControl/>
        <w:rPr>
          <w:lang w:val="en-US"/>
        </w:rPr>
      </w:pPr>
      <w:r>
        <w:rPr>
          <w:lang w:val="en-US"/>
        </w:rPr>
        <w:t>PETIÇÃO INICIAL – AÇÃO DE ADJUDICAÇÃO COMPULSÓRIA - NOVO CPC</w:t>
      </w:r>
    </w:p>
    <w:p w:rsidR="00BD1B6A" w:rsidRDefault="00BD1B6A">
      <w:pPr>
        <w:widowControl/>
        <w:rPr>
          <w:lang w:val="en-US"/>
        </w:rPr>
      </w:pPr>
    </w:p>
    <w:p w:rsidR="00BD1B6A" w:rsidRDefault="00BD1B6A">
      <w:pPr>
        <w:widowControl/>
        <w:rPr>
          <w:lang w:val="en-US"/>
        </w:rPr>
      </w:pPr>
    </w:p>
    <w:p w:rsidR="00BD1B6A" w:rsidRDefault="00BD1B6A">
      <w:pPr>
        <w:widowControl/>
        <w:rPr>
          <w:lang w:val="en-US"/>
        </w:rPr>
      </w:pPr>
      <w:r>
        <w:rPr>
          <w:lang w:val="en-US"/>
        </w:rPr>
        <w:t>EXMO. SR. DR. JUIZ DE DIREITO DA ____________ DA COMARCA DE __________________ - ___</w:t>
      </w:r>
    </w:p>
    <w:p w:rsidR="00BD1B6A" w:rsidRDefault="00BD1B6A">
      <w:pPr>
        <w:widowControl/>
        <w:rPr>
          <w:lang w:val="en-US"/>
        </w:rPr>
      </w:pPr>
    </w:p>
    <w:p w:rsidR="00BD1B6A" w:rsidRDefault="00BD1B6A">
      <w:pPr>
        <w:widowControl/>
        <w:rPr>
          <w:lang w:val="en-US"/>
        </w:rPr>
      </w:pPr>
    </w:p>
    <w:p w:rsidR="00BD1B6A" w:rsidRDefault="00BD1B6A">
      <w:pPr>
        <w:widowControl/>
        <w:rPr>
          <w:lang w:val="en-US"/>
        </w:rPr>
      </w:pPr>
    </w:p>
    <w:p w:rsidR="00BD1B6A" w:rsidRDefault="00BD1B6A">
      <w:pPr>
        <w:widowControl/>
        <w:rPr>
          <w:lang w:val="en-US"/>
        </w:rPr>
      </w:pPr>
    </w:p>
    <w:p w:rsidR="00BD1B6A" w:rsidRDefault="00BD1B6A">
      <w:pPr>
        <w:widowControl/>
        <w:rPr>
          <w:lang w:val="en-US"/>
        </w:rPr>
      </w:pPr>
      <w:r>
        <w:rPr>
          <w:lang w:val="en-US"/>
        </w:rPr>
        <w:t xml:space="preserve">(...), por seus procuradores (documento 1), com escritório na Av. (...), São Paulo, SP, onde receberão intimações, vem, respeitosamente, perante Vossa Excelência, aforar, pelo procedimento comum, em face de (...) </w:t>
      </w:r>
    </w:p>
    <w:p w:rsidR="00BD1B6A" w:rsidRDefault="00BD1B6A">
      <w:pPr>
        <w:widowControl/>
        <w:rPr>
          <w:lang w:val="en-US"/>
        </w:rPr>
      </w:pPr>
      <w:r>
        <w:rPr>
          <w:lang w:val="en-US"/>
        </w:rPr>
        <w:t>Ação de obrigação de fazer – adjudicação compulsória,</w:t>
      </w:r>
    </w:p>
    <w:p w:rsidR="00BD1B6A" w:rsidRDefault="00BD1B6A">
      <w:pPr>
        <w:widowControl/>
        <w:rPr>
          <w:lang w:val="en-US"/>
        </w:rPr>
      </w:pPr>
      <w:r>
        <w:rPr>
          <w:lang w:val="en-US"/>
        </w:rPr>
        <w:t>o que faz com fundamento nos arts. 497 e 536 do Código de Processo Civil, arts. 16 e 22 do Decreto-Lei 58/1937 e arts. 1.417 e 1.418 do Código Civil, pelas razões que, a seguir, passa a aduzir:</w:t>
      </w:r>
    </w:p>
    <w:p w:rsidR="00BD1B6A" w:rsidRDefault="00BD1B6A">
      <w:pPr>
        <w:widowControl/>
        <w:rPr>
          <w:lang w:val="en-US"/>
        </w:rPr>
      </w:pPr>
      <w:r>
        <w:rPr>
          <w:lang w:val="en-US"/>
        </w:rPr>
        <w:t>I – Fatos</w:t>
      </w:r>
    </w:p>
    <w:p w:rsidR="00BD1B6A" w:rsidRDefault="00BD1B6A">
      <w:pPr>
        <w:widowControl/>
        <w:rPr>
          <w:lang w:val="en-US"/>
        </w:rPr>
      </w:pPr>
      <w:r>
        <w:rPr>
          <w:lang w:val="en-US"/>
        </w:rPr>
        <w:t>No dia (...), a autora firmou com o réu um compromisso de compra e venda (documento 2) do imóvel localizado na rua (...) que, na matrícula nº (...), Junto ao (...)º Ofício de Registro de Imóveis da (...) (documento 3), está assim descrito e caracterizado: (descrição do imóvel, idêntica à matrícula).</w:t>
      </w:r>
    </w:p>
    <w:p w:rsidR="00BD1B6A" w:rsidRDefault="00BD1B6A">
      <w:pPr>
        <w:widowControl/>
        <w:rPr>
          <w:lang w:val="en-US"/>
        </w:rPr>
      </w:pPr>
      <w:r>
        <w:rPr>
          <w:lang w:val="en-US"/>
        </w:rPr>
        <w:t>O referido compromisso de compra e venda foi firmado em caráter irrevogável e irretratável, constando no seu bojo todos os elementos necessários à escritura definitiva.</w:t>
      </w:r>
    </w:p>
    <w:p w:rsidR="00BD1B6A" w:rsidRDefault="00BD1B6A">
      <w:pPr>
        <w:widowControl/>
        <w:rPr>
          <w:lang w:val="en-US"/>
        </w:rPr>
      </w:pPr>
      <w:r>
        <w:rPr>
          <w:lang w:val="en-US"/>
        </w:rPr>
        <w:t>Estabeleceu-se, assim, o preço certo de R$ (...), pagos através de 4 (quatro) parcelas iguais e consecutivas de R$ (...), a primeira na data da assinatura do contrato e as demais em iguais dias dos meses subsequentes.</w:t>
      </w:r>
    </w:p>
    <w:p w:rsidR="00BD1B6A" w:rsidRDefault="00BD1B6A">
      <w:pPr>
        <w:widowControl/>
        <w:rPr>
          <w:lang w:val="en-US"/>
        </w:rPr>
      </w:pPr>
      <w:r>
        <w:rPr>
          <w:lang w:val="en-US"/>
        </w:rPr>
        <w:t>O valor avençado entre as partes foi efetivamente quitado, conforme provam os recibos anexos (documento 4)</w:t>
      </w:r>
    </w:p>
    <w:p w:rsidR="00BD1B6A" w:rsidRDefault="00BD1B6A">
      <w:pPr>
        <w:widowControl/>
        <w:rPr>
          <w:lang w:val="en-US"/>
        </w:rPr>
      </w:pPr>
      <w:r>
        <w:rPr>
          <w:lang w:val="en-US"/>
        </w:rPr>
        <w:t>Ou</w:t>
      </w:r>
    </w:p>
    <w:p w:rsidR="00BD1B6A" w:rsidRDefault="00BD1B6A">
      <w:pPr>
        <w:widowControl/>
        <w:rPr>
          <w:lang w:val="en-US"/>
        </w:rPr>
      </w:pPr>
      <w:r>
        <w:rPr>
          <w:lang w:val="en-US"/>
        </w:rPr>
        <w:t>Embora tenha recebido as três primeiras parcelas (documento 4), o réu, arrependido ainda que tenha firmado o negócio em caráter irretratável, recusa-se a receber a última parcela.</w:t>
      </w:r>
    </w:p>
    <w:p w:rsidR="00BD1B6A" w:rsidRDefault="00BD1B6A">
      <w:pPr>
        <w:widowControl/>
        <w:rPr>
          <w:lang w:val="en-US"/>
        </w:rPr>
      </w:pPr>
      <w:r>
        <w:rPr>
          <w:lang w:val="en-US"/>
        </w:rPr>
        <w:t>Nada obstante os esforços da autora, o réu se recusa, ainda, a outorgar a escritura definitiva.</w:t>
      </w:r>
    </w:p>
    <w:p w:rsidR="00BD1B6A" w:rsidRDefault="00BD1B6A">
      <w:pPr>
        <w:widowControl/>
        <w:rPr>
          <w:lang w:val="en-US"/>
        </w:rPr>
      </w:pPr>
      <w:r>
        <w:rPr>
          <w:lang w:val="en-US"/>
        </w:rPr>
        <w:t>Sendo assim, a autora notificou o réu (documento 5), no dia (...), para que, no dia (...), comparecesse com seus documentos pessoais no (...)º Tabelião de Notas da Capital, para outorgar a escritura conforme minuta que enviou.</w:t>
      </w:r>
    </w:p>
    <w:p w:rsidR="00BD1B6A" w:rsidRDefault="00BD1B6A">
      <w:pPr>
        <w:widowControl/>
        <w:rPr>
          <w:lang w:val="en-US"/>
        </w:rPr>
      </w:pPr>
      <w:r>
        <w:rPr>
          <w:lang w:val="en-US"/>
        </w:rPr>
        <w:t>Dominado pela solércia, cruzando os braços, o réu não compareceu e, tampouco, alegou qualquer motivo para justificar sua mora na obrigação de outorgar a escritura definitiva.</w:t>
      </w:r>
    </w:p>
    <w:p w:rsidR="00BD1B6A" w:rsidRDefault="00BD1B6A">
      <w:pPr>
        <w:widowControl/>
        <w:rPr>
          <w:lang w:val="en-US"/>
        </w:rPr>
      </w:pPr>
      <w:r>
        <w:rPr>
          <w:lang w:val="en-US"/>
        </w:rPr>
        <w:t>Assim, não existindo outra forma, baldos os esforços da autora, não lhe restou alternativa senão socorrer-se do Poder Judiciário, para obter sentença de adjudicação substitutiva da vontade do réu, apta a transmitir a propriedade do imóvel objeto do compromisso de compra e venda.</w:t>
      </w:r>
    </w:p>
    <w:p w:rsidR="00BD1B6A" w:rsidRDefault="00BD1B6A">
      <w:pPr>
        <w:widowControl/>
        <w:rPr>
          <w:lang w:val="en-US"/>
        </w:rPr>
      </w:pPr>
      <w:r>
        <w:rPr>
          <w:lang w:val="en-US"/>
        </w:rPr>
        <w:t>II – Direito</w:t>
      </w:r>
    </w:p>
    <w:p w:rsidR="00BD1B6A" w:rsidRDefault="00BD1B6A">
      <w:pPr>
        <w:widowControl/>
        <w:rPr>
          <w:lang w:val="en-US"/>
        </w:rPr>
      </w:pPr>
      <w:r>
        <w:rPr>
          <w:lang w:val="en-US"/>
        </w:rPr>
        <w:t>O Código Civil é claro quanto à responsabilidade do réu, que se nega a cumprir sua obrigação de outorgar a escritura:</w:t>
      </w:r>
    </w:p>
    <w:p w:rsidR="00BD1B6A" w:rsidRDefault="00BD1B6A">
      <w:pPr>
        <w:widowControl/>
        <w:rPr>
          <w:lang w:val="en-US"/>
        </w:rPr>
      </w:pPr>
      <w:r>
        <w:rPr>
          <w:lang w:val="en-US"/>
        </w:rPr>
        <w:t>“Art. 247. Incorre na obrigação de indenizar perdas e danos o devedor que recusar a presta-ção a ele só imposta, ou só por ele exequível.</w:t>
      </w:r>
    </w:p>
    <w:p w:rsidR="00BD1B6A" w:rsidRDefault="00BD1B6A">
      <w:pPr>
        <w:widowControl/>
        <w:rPr>
          <w:lang w:val="en-US"/>
        </w:rPr>
      </w:pPr>
      <w:r>
        <w:rPr>
          <w:lang w:val="en-US"/>
        </w:rPr>
        <w:t>(...)</w:t>
      </w:r>
    </w:p>
    <w:p w:rsidR="00BD1B6A" w:rsidRDefault="00BD1B6A">
      <w:pPr>
        <w:widowControl/>
        <w:rPr>
          <w:lang w:val="en-US"/>
        </w:rPr>
      </w:pPr>
      <w:r>
        <w:rPr>
          <w:lang w:val="en-US"/>
        </w:rPr>
        <w:lastRenderedPageBreak/>
        <w:t>Art. 389. Não cumprida a obrigação, responde o devedor por perdas e danos, mais juros e a-tualização monetária segundo índices oficiais regularmente estabelecidos, e honorários de advogado.</w:t>
      </w:r>
    </w:p>
    <w:p w:rsidR="00BD1B6A" w:rsidRDefault="00BD1B6A">
      <w:pPr>
        <w:widowControl/>
        <w:rPr>
          <w:lang w:val="en-US"/>
        </w:rPr>
      </w:pPr>
      <w:r>
        <w:rPr>
          <w:lang w:val="en-US"/>
        </w:rPr>
        <w:t>(...)</w:t>
      </w:r>
    </w:p>
    <w:p w:rsidR="00BD1B6A" w:rsidRDefault="00BD1B6A">
      <w:pPr>
        <w:widowControl/>
        <w:rPr>
          <w:lang w:val="en-US"/>
        </w:rPr>
      </w:pPr>
      <w:r>
        <w:rPr>
          <w:lang w:val="en-US"/>
        </w:rPr>
        <w:t>Art. 395. Responde o devedor pelos prejuízos a que sua mora der causa, mais juros, atualiza-ção dos valores monetários segundo índices oficiais regularmente estabelecidos, e honorários de advogado.”</w:t>
      </w:r>
    </w:p>
    <w:p w:rsidR="00BD1B6A" w:rsidRDefault="00BD1B6A">
      <w:pPr>
        <w:widowControl/>
        <w:rPr>
          <w:lang w:val="en-US"/>
        </w:rPr>
      </w:pPr>
      <w:r>
        <w:rPr>
          <w:lang w:val="en-US"/>
        </w:rPr>
        <w:t>Nestes casos, prevê o Código de Processo Civil:</w:t>
      </w:r>
    </w:p>
    <w:p w:rsidR="00BD1B6A" w:rsidRDefault="00BD1B6A">
      <w:pPr>
        <w:widowControl/>
        <w:rPr>
          <w:lang w:val="en-US"/>
        </w:rPr>
      </w:pPr>
      <w:r>
        <w:rPr>
          <w:lang w:val="en-US"/>
        </w:rPr>
        <w:t>“Art. 497. Na ação que tenha por objeto a prestação de fazer ou de não fazer, o juiz, se procedente o pedido, concederá a tutela específica ou determinará providências que assegurem a obtenção de tutela pelo resultado prático equivalente.</w:t>
      </w:r>
    </w:p>
    <w:p w:rsidR="00BD1B6A" w:rsidRDefault="00BD1B6A">
      <w:pPr>
        <w:widowControl/>
        <w:rPr>
          <w:lang w:val="en-US"/>
        </w:rPr>
      </w:pPr>
      <w:r>
        <w:rPr>
          <w:lang w:val="en-US"/>
        </w:rPr>
        <w:t>(...)</w:t>
      </w:r>
    </w:p>
    <w:p w:rsidR="00BD1B6A" w:rsidRDefault="00BD1B6A">
      <w:pPr>
        <w:widowControl/>
        <w:rPr>
          <w:lang w:val="en-US"/>
        </w:rPr>
      </w:pPr>
      <w:r>
        <w:rPr>
          <w:lang w:val="en-US"/>
        </w:rPr>
        <w:t xml:space="preserve">Art. 501. Na ação que tenha por objeto a emissão de declaração de vontade, a sentença que julgar procedente o pedido, uma vez transitada em julgado, produzirá todos os efeitos da declaração não emitida. </w:t>
      </w:r>
    </w:p>
    <w:p w:rsidR="00BD1B6A" w:rsidRDefault="00BD1B6A">
      <w:pPr>
        <w:widowControl/>
        <w:rPr>
          <w:lang w:val="en-US"/>
        </w:rPr>
      </w:pPr>
      <w:r>
        <w:rPr>
          <w:lang w:val="en-US"/>
        </w:rPr>
        <w:t>(...)</w:t>
      </w:r>
    </w:p>
    <w:p w:rsidR="00BD1B6A" w:rsidRDefault="00BD1B6A">
      <w:pPr>
        <w:widowControl/>
        <w:rPr>
          <w:lang w:val="en-US"/>
        </w:rPr>
      </w:pPr>
      <w:r>
        <w:rPr>
          <w:lang w:val="en-US"/>
        </w:rPr>
        <w:t>Art. 536. 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p w:rsidR="00BD1B6A" w:rsidRDefault="00BD1B6A">
      <w:pPr>
        <w:widowControl/>
        <w:rPr>
          <w:lang w:val="en-US"/>
        </w:rPr>
      </w:pPr>
      <w:r>
        <w:rPr>
          <w:lang w:val="en-US"/>
        </w:rPr>
        <w:t>§ 1º Para atender ao disposto no caput, o juiz poderá determinar, entre outras medidas, a imposição de multa, a busca e apreensão, a remoção de pessoas e coisas, o desfazimento de obras e o impedimento de atividade nociva, podendo, caso necessário, requisitar o auxílio de força policial.</w:t>
      </w:r>
    </w:p>
    <w:p w:rsidR="00BD1B6A" w:rsidRDefault="00BD1B6A">
      <w:pPr>
        <w:widowControl/>
        <w:rPr>
          <w:lang w:val="en-US"/>
        </w:rPr>
      </w:pPr>
      <w:r>
        <w:rPr>
          <w:lang w:val="en-US"/>
        </w:rPr>
        <w:t>§ 2º O mandado de busca e apreensão de pessoas e coisas será cumprido por 2 (dois) oficiais de justiça, observando-se o disposto no art. 846, §§ 1º a 4º, se houver necessidade de arrombamento.</w:t>
      </w:r>
    </w:p>
    <w:p w:rsidR="00BD1B6A" w:rsidRDefault="00BD1B6A">
      <w:pPr>
        <w:widowControl/>
        <w:rPr>
          <w:lang w:val="en-US"/>
        </w:rPr>
      </w:pPr>
      <w:r>
        <w:rPr>
          <w:lang w:val="en-US"/>
        </w:rPr>
        <w:t>§ 3º O executado incidirá nas penas de litigância de má-fé quando injustificadamente des-cumprir a ordem judicial, sem prejuízo de sua responsabilização por crime de desobediência.</w:t>
      </w:r>
    </w:p>
    <w:p w:rsidR="00BD1B6A" w:rsidRDefault="00BD1B6A">
      <w:pPr>
        <w:widowControl/>
        <w:rPr>
          <w:lang w:val="en-US"/>
        </w:rPr>
      </w:pPr>
      <w:r>
        <w:rPr>
          <w:lang w:val="en-US"/>
        </w:rPr>
        <w:t>§ 4º No cumprimento de sentença que reconheça a exigibilidade de obrigação de fazer ou de não fazer, aplica-se o art. 525, no que couber.</w:t>
      </w:r>
    </w:p>
    <w:p w:rsidR="00BD1B6A" w:rsidRDefault="00BD1B6A">
      <w:pPr>
        <w:widowControl/>
        <w:rPr>
          <w:lang w:val="en-US"/>
        </w:rPr>
      </w:pPr>
      <w:r>
        <w:rPr>
          <w:lang w:val="en-US"/>
        </w:rPr>
        <w:t>§ 5º O disposto neste artigo aplica-se, no que couber, ao cumprimento de sentença que re-conheça deveres de fazer e de não fazer de natureza não obrigacional.”</w:t>
      </w:r>
    </w:p>
    <w:p w:rsidR="00BD1B6A" w:rsidRDefault="00BD1B6A">
      <w:pPr>
        <w:widowControl/>
        <w:rPr>
          <w:lang w:val="en-US"/>
        </w:rPr>
      </w:pPr>
      <w:r>
        <w:rPr>
          <w:lang w:val="en-US"/>
        </w:rPr>
        <w:t>Neste sentido:</w:t>
      </w:r>
    </w:p>
    <w:p w:rsidR="00BD1B6A" w:rsidRDefault="00BD1B6A">
      <w:pPr>
        <w:widowControl/>
        <w:rPr>
          <w:lang w:val="en-US"/>
        </w:rPr>
      </w:pPr>
      <w:r>
        <w:rPr>
          <w:lang w:val="en-US"/>
        </w:rPr>
        <w:t xml:space="preserve">Tribunal de Justiça de São Paulo. Compromisso de compra e venda. Ação de obrigação de fazer e indenização por perdas e danos ajuizada pelo comprador que praticamente integralizou o preço do imóvel, remanescendo, do total de R$ 235.000,00, a quantia derradeira (R$ 15.000,00) a ser satisfeita quando da outorga da escritura definitiva, como previsto. Embora possa haver dúvida sobre qual das prestações deveria ser providenciada primeiro, não soa como proporcional ou razoável a recusa dos vendedores na subscrição do ato conclusivo se a obrigação inadimplida do comprador é módica diante da totalidade do negócio (adimplemento substancial) Aplicação do regime jurídico da execução específica do contrato promessa de Portugal para determinar que o autor deposite, em juízo, o valor atualizado da prestação, resguardando o direito dos réus e conservando o negócio por inteiro, que é o interesse maior. Recurso parcialmente provido para considerar os vendedores obrigados a outorgar a escritura (aplicação do art. 466-B, do CPC) [atual art. 512] servindo a sentença como título translativo junto à matrícula do imóvel após realizado o depósito. (Apelação 0007109-37.2007.8.26.0126. Relator: Enio Zuliani Comarca: Caraguatatuba Órgão </w:t>
      </w:r>
      <w:r>
        <w:rPr>
          <w:lang w:val="en-US"/>
        </w:rPr>
        <w:lastRenderedPageBreak/>
        <w:t>julgador: 4ª Câmara de Direito Privado Data do julgamento: 24.02.2011 Data de registro: 25.02.2011 Outros números: 71093720078260126).</w:t>
      </w:r>
    </w:p>
    <w:p w:rsidR="00BD1B6A" w:rsidRDefault="00BD1B6A">
      <w:pPr>
        <w:widowControl/>
        <w:rPr>
          <w:lang w:val="en-US"/>
        </w:rPr>
      </w:pPr>
      <w:r>
        <w:rPr>
          <w:lang w:val="en-US"/>
        </w:rPr>
        <w:t>III – Depósito do valor contratado dada a mora accipiendi:</w:t>
      </w:r>
    </w:p>
    <w:p w:rsidR="00BD1B6A" w:rsidRDefault="00BD1B6A">
      <w:pPr>
        <w:widowControl/>
        <w:rPr>
          <w:lang w:val="en-US"/>
        </w:rPr>
      </w:pPr>
      <w:r>
        <w:rPr>
          <w:lang w:val="en-US"/>
        </w:rPr>
        <w:t>Em razão da notificação (documento 5), é curial concluir a mora do réu que se nega, injustificadamente, a cumprir a obrigação assumida, utilizando, para tanto, o artifício de não receber a quantia contratada, referente à última parcela do preço.</w:t>
      </w:r>
    </w:p>
    <w:p w:rsidR="00BD1B6A" w:rsidRDefault="00BD1B6A">
      <w:pPr>
        <w:widowControl/>
        <w:rPr>
          <w:lang w:val="en-US"/>
        </w:rPr>
      </w:pPr>
      <w:r>
        <w:rPr>
          <w:lang w:val="en-US"/>
        </w:rPr>
        <w:t xml:space="preserve">Em consonância com o acatado, o autor oferece, desde já, a quantia de (...), correspondente ao valor atualizado devido pela última parcela recusada injustamente pelo réu. (documento 6 – guia de depósito judicial). </w:t>
      </w:r>
    </w:p>
    <w:p w:rsidR="00BD1B6A" w:rsidRDefault="00BD1B6A">
      <w:pPr>
        <w:widowControl/>
        <w:rPr>
          <w:lang w:val="en-US"/>
        </w:rPr>
      </w:pPr>
      <w:r>
        <w:rPr>
          <w:lang w:val="en-US"/>
        </w:rPr>
        <w:t>É este o entendimento esposado pelo seguinte julgado:</w:t>
      </w:r>
    </w:p>
    <w:p w:rsidR="00BD1B6A" w:rsidRDefault="00BD1B6A">
      <w:pPr>
        <w:widowControl/>
        <w:rPr>
          <w:lang w:val="en-US"/>
        </w:rPr>
      </w:pPr>
      <w:r>
        <w:rPr>
          <w:lang w:val="en-US"/>
        </w:rPr>
        <w:t>Tribunal de Justiça de São Paulo. “Outorga de escritura – Relator: José Carlos Ferreira Alves – Comarca: São Paulo – Órgão julgador: 7ª Câmara de Direito Privado – Data do julgamento: 04/06/2008 – Data de registro: 13/06/2008 – Outros números: 4449674500, 994.06.015735-1 – Ação de obrigação de fazer – depósito judicial pelos compradores, no decorrer da lide, do saldo remanescente devidamente corrigido – reconhecido o cumprimento integral da obrigação pelos compradores que implica exigência da outorga da escritura do imóvel pelos vendedores, sob pena de multa diária – Sucumbência parcial – Recurso parcialmente provido” (Apelação 9136773-89.2006.8.26.0000).</w:t>
      </w:r>
    </w:p>
    <w:p w:rsidR="00BD1B6A" w:rsidRDefault="00BD1B6A">
      <w:pPr>
        <w:widowControl/>
        <w:rPr>
          <w:lang w:val="en-US"/>
        </w:rPr>
      </w:pPr>
      <w:r>
        <w:rPr>
          <w:lang w:val="en-US"/>
        </w:rPr>
        <w:t>Aliás, o depósito liberatório da obrigação quando há cumulação de pedidos, co-mo no caso em tela, é admitido por jurisprudência remansosa do Superior Tribunal de Justiça, que, nos termos do § 2º do art. 327 do CPC, exige a adoção do rito co-mum:</w:t>
      </w:r>
    </w:p>
    <w:p w:rsidR="00BD1B6A" w:rsidRDefault="00BD1B6A">
      <w:pPr>
        <w:widowControl/>
        <w:rPr>
          <w:lang w:val="en-US"/>
        </w:rPr>
      </w:pPr>
      <w:r>
        <w:rPr>
          <w:lang w:val="en-US"/>
        </w:rPr>
        <w:t>“Processual civil. Recurso especial. Dissídio jurisprudencial. Comprovação. Acórdão recorrido. Fundamento inatacado. Cumulação de pedidos. Consignação em pagamento e revisão de cláusulas contratuais. Possibilidade. Emprego do procedimento ordinário. – Comprova-se o dissídio jurisprudencial com a cópia dos acórdãos paradigmas ou a menção do repositório oficial nos quais estejam publicados. – O recurso especial deve atacar os fundamentos do acórdão recorrido. – Admite-se a cumulação dos pedidos de revisão de cláusulas do contrato e de consignação em pagamento das parcelas tidas como devidas por força do mesmo negócio jurídico. – Quando o autor opta por cumular pedidos que possuem procedimentos judiciais diversos, implicitamente requer o emprego do procedimento ordinário [agora comum]. – Recurso especial não conhecido” (Resp 464439/GO – Rel. Ministra Nancy Andrighi – Terceira Turma – julgado em 15.05.2003 – DJ 23.06.2003 – p. 358).</w:t>
      </w:r>
    </w:p>
    <w:p w:rsidR="00BD1B6A" w:rsidRDefault="00BD1B6A">
      <w:pPr>
        <w:widowControl/>
        <w:rPr>
          <w:lang w:val="en-US"/>
        </w:rPr>
      </w:pPr>
      <w:r>
        <w:rPr>
          <w:lang w:val="en-US"/>
        </w:rPr>
        <w:t>I – Pedido</w:t>
      </w:r>
    </w:p>
    <w:p w:rsidR="00BD1B6A" w:rsidRDefault="00BD1B6A">
      <w:pPr>
        <w:widowControl/>
        <w:rPr>
          <w:lang w:val="en-US"/>
        </w:rPr>
      </w:pPr>
      <w:r>
        <w:rPr>
          <w:lang w:val="en-US"/>
        </w:rPr>
        <w:t>Isto posto, requer a autora a procedência da presente ação com:</w:t>
      </w:r>
    </w:p>
    <w:p w:rsidR="00BD1B6A" w:rsidRDefault="00BD1B6A">
      <w:pPr>
        <w:widowControl/>
        <w:rPr>
          <w:lang w:val="en-US"/>
        </w:rPr>
      </w:pPr>
      <w:r>
        <w:rPr>
          <w:lang w:val="en-US"/>
        </w:rPr>
        <w:t>a) a declaração de quitação da última parcela injustamente recusada pelo réu, objeto de depósito nos presentes autos.</w:t>
      </w:r>
    </w:p>
    <w:p w:rsidR="00BD1B6A" w:rsidRDefault="00BD1B6A">
      <w:pPr>
        <w:widowControl/>
        <w:rPr>
          <w:lang w:val="en-US"/>
        </w:rPr>
      </w:pPr>
      <w:r>
        <w:rPr>
          <w:lang w:val="en-US"/>
        </w:rPr>
        <w:t>B) a procedência da presente ação de adjudicação compulsória, com o consequente suprimento da declaração de vontade não emitida voluntariamente, valendo a sentença como título translativo, expedindo-se o competente mandado ao (...)º Ofício de Registro de Imóveis da Capital para que proceda ao registro;</w:t>
      </w:r>
    </w:p>
    <w:p w:rsidR="00BD1B6A" w:rsidRDefault="00BD1B6A">
      <w:pPr>
        <w:widowControl/>
        <w:rPr>
          <w:lang w:val="en-US"/>
        </w:rPr>
      </w:pPr>
      <w:r>
        <w:rPr>
          <w:lang w:val="en-US"/>
        </w:rPr>
        <w:t>c) a condenação do réu no pagamento de custas, despesas e verba honorária, fixada esta entre os limites legais.</w:t>
      </w:r>
    </w:p>
    <w:p w:rsidR="00BD1B6A" w:rsidRDefault="00BD1B6A">
      <w:pPr>
        <w:widowControl/>
        <w:rPr>
          <w:lang w:val="en-US"/>
        </w:rPr>
      </w:pPr>
      <w:r>
        <w:rPr>
          <w:lang w:val="en-US"/>
        </w:rPr>
        <w:t xml:space="preserve">D) a condenação do réu nas perdas e danos consubstanciadas no valor dos honorários despendidos pelo autor, independentemente dos honorários sucumbenciais, para postular seu direito nos termos dos arts. 389, 395 e 404 do Código Civil (documento 7), acrescido de juros legais.  </w:t>
      </w:r>
    </w:p>
    <w:p w:rsidR="00BD1B6A" w:rsidRDefault="00BD1B6A">
      <w:pPr>
        <w:widowControl/>
        <w:rPr>
          <w:lang w:val="en-US"/>
        </w:rPr>
      </w:pPr>
      <w:r>
        <w:rPr>
          <w:lang w:val="en-US"/>
        </w:rPr>
        <w:t>IV – Citação</w:t>
      </w:r>
    </w:p>
    <w:p w:rsidR="00BD1B6A" w:rsidRDefault="00BD1B6A">
      <w:pPr>
        <w:widowControl/>
        <w:rPr>
          <w:lang w:val="en-US"/>
        </w:rPr>
      </w:pPr>
      <w:r>
        <w:rPr>
          <w:lang w:val="en-US"/>
        </w:rPr>
        <w:t>Requer-se que a citação do réu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rsidR="00BD1B6A" w:rsidRDefault="00BD1B6A">
      <w:pPr>
        <w:widowControl/>
        <w:rPr>
          <w:lang w:val="en-US"/>
        </w:rPr>
      </w:pPr>
      <w:r>
        <w:rPr>
          <w:lang w:val="en-US"/>
        </w:rPr>
        <w:t>Ou</w:t>
      </w:r>
    </w:p>
    <w:p w:rsidR="00BD1B6A" w:rsidRDefault="00BD1B6A">
      <w:pPr>
        <w:widowControl/>
        <w:rPr>
          <w:lang w:val="en-US"/>
        </w:rPr>
      </w:pPr>
      <w:r>
        <w:rPr>
          <w:lang w:val="en-US"/>
        </w:rPr>
        <w:t xml:space="preserve">Nos termos do art. 246, II, do Código de Processo Civil (justificar o motivo, posto que a citação por Oficial de Justiça é subsidiária) requer-se a citação do réu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 </w:t>
      </w:r>
    </w:p>
    <w:p w:rsidR="00BD1B6A" w:rsidRDefault="00BD1B6A">
      <w:pPr>
        <w:widowControl/>
        <w:rPr>
          <w:lang w:val="en-US"/>
        </w:rPr>
      </w:pPr>
      <w:r>
        <w:rPr>
          <w:lang w:val="en-US"/>
        </w:rPr>
        <w:t>V – Audiência de Conciliação</w:t>
      </w:r>
    </w:p>
    <w:p w:rsidR="00BD1B6A" w:rsidRDefault="00BD1B6A">
      <w:pPr>
        <w:widowControl/>
        <w:rPr>
          <w:lang w:val="en-US"/>
        </w:rPr>
      </w:pPr>
      <w:r>
        <w:rPr>
          <w:lang w:val="en-US"/>
        </w:rPr>
        <w:t>Nos termos do art. 334, § 5º do Código de Processo Civil, a autora desde já manifesta, pela natureza do litígio, desinteresse em autocomposição.</w:t>
      </w:r>
    </w:p>
    <w:p w:rsidR="00BD1B6A" w:rsidRDefault="00BD1B6A">
      <w:pPr>
        <w:widowControl/>
        <w:rPr>
          <w:lang w:val="en-US"/>
        </w:rPr>
      </w:pPr>
      <w:r>
        <w:rPr>
          <w:lang w:val="en-US"/>
        </w:rPr>
        <w:t>Ou</w:t>
      </w:r>
    </w:p>
    <w:p w:rsidR="00BD1B6A" w:rsidRDefault="00BD1B6A">
      <w:pPr>
        <w:widowControl/>
        <w:rPr>
          <w:lang w:val="en-US"/>
        </w:rPr>
      </w:pPr>
      <w:r>
        <w:rPr>
          <w:lang w:val="en-US"/>
        </w:rPr>
        <w:t>Tendo em vista a natureza do direito e demonstrando espírito conciliador, a par das inúmeras tentativas de resolver amigavelmente a questão, a autora desde já, nos termos do art. 334 do Código de Processo Civil, manifesta interesse em autocomposição, aguardando a designação de audiência de conciliação.</w:t>
      </w:r>
    </w:p>
    <w:p w:rsidR="00BD1B6A" w:rsidRDefault="00BD1B6A">
      <w:pPr>
        <w:widowControl/>
        <w:rPr>
          <w:lang w:val="en-US"/>
        </w:rPr>
      </w:pPr>
      <w:r>
        <w:rPr>
          <w:lang w:val="en-US"/>
        </w:rPr>
        <w:t>VI – Provas</w:t>
      </w:r>
    </w:p>
    <w:p w:rsidR="00BD1B6A" w:rsidRDefault="00BD1B6A">
      <w:pPr>
        <w:widowControl/>
        <w:rPr>
          <w:lang w:val="en-US"/>
        </w:rPr>
      </w:pPr>
      <w:r>
        <w:rPr>
          <w:lang w:val="en-US"/>
        </w:rPr>
        <w:t>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 385, § 1º, do Código de Processo Civil).</w:t>
      </w:r>
    </w:p>
    <w:p w:rsidR="00BD1B6A" w:rsidRDefault="00BD1B6A">
      <w:pPr>
        <w:widowControl/>
        <w:rPr>
          <w:lang w:val="en-US"/>
        </w:rPr>
      </w:pPr>
      <w:r>
        <w:rPr>
          <w:lang w:val="en-US"/>
        </w:rPr>
        <w:t>VII – Valor da causa</w:t>
      </w:r>
    </w:p>
    <w:p w:rsidR="00BD1B6A" w:rsidRDefault="00BD1B6A">
      <w:pPr>
        <w:widowControl/>
        <w:rPr>
          <w:lang w:val="en-US"/>
        </w:rPr>
      </w:pPr>
      <w:r>
        <w:rPr>
          <w:lang w:val="en-US"/>
        </w:rPr>
        <w:t>Dá-se à presente o valor de R$ (...).</w:t>
      </w:r>
    </w:p>
    <w:p w:rsidR="00BD1B6A" w:rsidRDefault="00BD1B6A">
      <w:pPr>
        <w:widowControl/>
        <w:rPr>
          <w:lang w:val="en-US"/>
        </w:rPr>
      </w:pPr>
    </w:p>
    <w:p w:rsidR="00BD1B6A" w:rsidRDefault="00BD1B6A">
      <w:pPr>
        <w:widowControl/>
        <w:rPr>
          <w:lang w:val="en-US"/>
        </w:rPr>
      </w:pPr>
    </w:p>
    <w:p w:rsidR="00BD1B6A" w:rsidRDefault="00BD1B6A">
      <w:pPr>
        <w:widowControl/>
        <w:rPr>
          <w:lang w:val="en-US"/>
        </w:rPr>
      </w:pPr>
      <w:r>
        <w:rPr>
          <w:lang w:val="en-US"/>
        </w:rPr>
        <w:t>Nestes termos,</w:t>
      </w:r>
    </w:p>
    <w:p w:rsidR="00BD1B6A" w:rsidRDefault="00BD1B6A">
      <w:pPr>
        <w:widowControl/>
        <w:rPr>
          <w:lang w:val="en-US"/>
        </w:rPr>
      </w:pPr>
    </w:p>
    <w:p w:rsidR="00BD1B6A" w:rsidRDefault="00BD1B6A">
      <w:pPr>
        <w:widowControl/>
        <w:rPr>
          <w:lang w:val="en-US"/>
        </w:rPr>
      </w:pPr>
      <w:r>
        <w:rPr>
          <w:lang w:val="en-US"/>
        </w:rPr>
        <w:t>Pede deferimento.</w:t>
      </w:r>
    </w:p>
    <w:p w:rsidR="00BD1B6A" w:rsidRDefault="00BD1B6A">
      <w:pPr>
        <w:widowControl/>
        <w:rPr>
          <w:lang w:val="en-US"/>
        </w:rPr>
      </w:pPr>
    </w:p>
    <w:p w:rsidR="00BD1B6A" w:rsidRDefault="00BD1B6A">
      <w:pPr>
        <w:widowControl/>
        <w:rPr>
          <w:lang w:val="en-US"/>
        </w:rPr>
      </w:pPr>
      <w:r>
        <w:rPr>
          <w:lang w:val="en-US"/>
        </w:rPr>
        <w:t>[Local] [data]</w:t>
      </w:r>
    </w:p>
    <w:p w:rsidR="00BD1B6A" w:rsidRDefault="00BD1B6A">
      <w:pPr>
        <w:widowControl/>
        <w:rPr>
          <w:lang w:val="en-US"/>
        </w:rPr>
      </w:pPr>
    </w:p>
    <w:p w:rsidR="00BD1B6A" w:rsidRDefault="00BD1B6A">
      <w:pPr>
        <w:widowControl/>
        <w:rPr>
          <w:lang w:val="en-US"/>
        </w:rPr>
      </w:pPr>
      <w:r>
        <w:rPr>
          <w:lang w:val="en-US"/>
        </w:rPr>
        <w:t>__________________________________</w:t>
      </w:r>
    </w:p>
    <w:p w:rsidR="00BD1B6A" w:rsidRDefault="00BD1B6A">
      <w:pPr>
        <w:widowControl/>
        <w:rPr>
          <w:lang w:val="en-US"/>
        </w:rPr>
      </w:pPr>
    </w:p>
    <w:p w:rsidR="00BD1B6A" w:rsidRDefault="00BD1B6A">
      <w:pPr>
        <w:widowControl/>
        <w:rPr>
          <w:lang w:val="en-US"/>
        </w:rPr>
      </w:pPr>
      <w:r>
        <w:rPr>
          <w:lang w:val="en-US"/>
        </w:rPr>
        <w:t>[Nome Advogado] - [OAB] [UF].</w:t>
      </w:r>
    </w:p>
    <w:p w:rsidR="00BD1B6A" w:rsidRDefault="00BD1B6A">
      <w:pPr>
        <w:widowControl/>
        <w:rPr>
          <w:lang w:val="en-US"/>
        </w:rPr>
      </w:pPr>
    </w:p>
    <w:sectPr w:rsidR="00BD1B6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4D8F" w:rsidRDefault="008F4D8F" w:rsidP="008F4D8F">
      <w:r>
        <w:separator/>
      </w:r>
    </w:p>
  </w:endnote>
  <w:endnote w:type="continuationSeparator" w:id="0">
    <w:p w:rsidR="008F4D8F" w:rsidRDefault="008F4D8F" w:rsidP="008F4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Default="008F4D8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Pr="008F4D8F" w:rsidRDefault="008F4D8F" w:rsidP="008F4D8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Default="008F4D8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4D8F" w:rsidRDefault="008F4D8F" w:rsidP="008F4D8F">
      <w:r>
        <w:separator/>
      </w:r>
    </w:p>
  </w:footnote>
  <w:footnote w:type="continuationSeparator" w:id="0">
    <w:p w:rsidR="008F4D8F" w:rsidRDefault="008F4D8F" w:rsidP="008F4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Default="008F4D8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Pr="008F4D8F" w:rsidRDefault="008F4D8F" w:rsidP="008F4D8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4D8F" w:rsidRDefault="008F4D8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D1B6A"/>
    <w:rsid w:val="008F4D8F"/>
    <w:rsid w:val="00BD1B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F4D8F"/>
    <w:pPr>
      <w:tabs>
        <w:tab w:val="center" w:pos="4252"/>
        <w:tab w:val="right" w:pos="8504"/>
      </w:tabs>
    </w:pPr>
  </w:style>
  <w:style w:type="character" w:customStyle="1" w:styleId="CabealhoChar">
    <w:name w:val="Cabeçalho Char"/>
    <w:basedOn w:val="Fontepargpadro"/>
    <w:link w:val="Cabealho"/>
    <w:uiPriority w:val="99"/>
    <w:rsid w:val="008F4D8F"/>
    <w:rPr>
      <w:rFonts w:ascii="Times New Roman" w:hAnsi="Times New Roman" w:cs="Times New Roman"/>
      <w:kern w:val="0"/>
      <w:sz w:val="24"/>
      <w:szCs w:val="24"/>
    </w:rPr>
  </w:style>
  <w:style w:type="paragraph" w:styleId="Rodap">
    <w:name w:val="footer"/>
    <w:basedOn w:val="Normal"/>
    <w:link w:val="RodapChar"/>
    <w:uiPriority w:val="99"/>
    <w:unhideWhenUsed/>
    <w:rsid w:val="008F4D8F"/>
    <w:pPr>
      <w:tabs>
        <w:tab w:val="center" w:pos="4252"/>
        <w:tab w:val="right" w:pos="8504"/>
      </w:tabs>
    </w:pPr>
  </w:style>
  <w:style w:type="character" w:customStyle="1" w:styleId="RodapChar">
    <w:name w:val="Rodapé Char"/>
    <w:basedOn w:val="Fontepargpadro"/>
    <w:link w:val="Rodap"/>
    <w:uiPriority w:val="99"/>
    <w:rsid w:val="008F4D8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1857</Words>
  <Characters>10031</Characters>
  <Application>Microsoft Office Word</Application>
  <DocSecurity>0</DocSecurity>
  <Lines>83</Lines>
  <Paragraphs>23</Paragraphs>
  <ScaleCrop>false</ScaleCrop>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