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TUTELA DE URGÊNCIA - CAUTELAR ANTECEDENTE - NOTIFICAÇÃO - NOVO CPC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Rua: _________, nº __, Bairro: _________, na Cidade de _________, CEP _____-___, e-mail __________, vem, perante Vossa Excelência, propor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MEDIDA DE TUTELA DE URGÊNCIA DE NATUREZA CAUTELAR ANTECEDENTE DE NOTIFICAÇÃO,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com fulcro nos arts. 294, 300, 301 e ss. E 726 do CPC/2015, contra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O Autor firmou com o Réu contrato de prestação de serviços (doc. Em anexo), onde o primeiro prestaria serviços de paisagismo na casa do Réu. Conforme acordado no contrato, o pagamento se daria da seguinte forma: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1) O valor total da obrigação é de R$ _____,__; Cláusula 6ª.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2) 30% do valor será pago no momento da assinatura do contrato; Cláusula 7ª.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3) 10% do valor, 10 dias após o início do serviço; Cláusula 8ª.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4) 60% do valor após o término do serviço. Cláusula 9ª.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Foi acordado multa moratória de 5% sobre o valor total da obrigação, acrescidas de juros de 3% ao mês, cláusula 10ª, em caso de mora por qualquer das partes.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O Autor cumpriu sua parte do contrato na forma avençada, e recebeu do Réu as quantias referentes às cláusulas 7ª e 8ª do contrato, entretanto, o valor final correspondente a 60% do valor da obrigação não foi pago pelo réu.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 xml:space="preserve">Com fulcro nos arts. 726 e 727 do CPC/2015, o Autor vêm por meio desse NOTIFICAR o Réu para que pague a quantia devida da cláusula 9ª do contrato, acrescida da multa e juros da </w:t>
      </w:r>
      <w:r>
        <w:rPr>
          <w:lang w:val="en-US"/>
        </w:rPr>
        <w:lastRenderedPageBreak/>
        <w:t>cláusula 10ª, no prazo de 30 (trinta) dias. Caso assim não faça, o Autor entrará com ação de cobrança para obrigá-lo a adimplir sua obrigação para com ele.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REQUERIMENTOS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Requer, com fulcro nos arts. 300 e ss. E 726 e ss. Do CPC/2015, que Vossa Excelência determine a notificação do Réu para que pague a quantia total de R$ _____,__, referente às cláusulas 9ª 10ª do contrato + atualização monetária, no prazo de 30 (trinta) dias.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Requer ainda que o Réu seja intimado para se manifestar antes do deferimento da notificação, conforme art. 728 do CPC/2015, e que após a notificação sejam os autos entregues ao réu, cf. art. 729 do CPC/2015.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450CC" w:rsidRDefault="005450CC">
      <w:pPr>
        <w:widowControl/>
        <w:rPr>
          <w:lang w:val="en-US"/>
        </w:rPr>
      </w:pPr>
    </w:p>
    <w:p w:rsidR="005450CC" w:rsidRDefault="005450C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450CC" w:rsidRDefault="005450CC">
      <w:pPr>
        <w:widowControl/>
        <w:rPr>
          <w:lang w:val="en-US"/>
        </w:rPr>
      </w:pPr>
    </w:p>
    <w:sectPr w:rsidR="005450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605C" w:rsidRDefault="001E605C" w:rsidP="001E605C">
      <w:r>
        <w:separator/>
      </w:r>
    </w:p>
  </w:endnote>
  <w:endnote w:type="continuationSeparator" w:id="0">
    <w:p w:rsidR="001E605C" w:rsidRDefault="001E605C" w:rsidP="001E6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5C" w:rsidRDefault="001E605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5C" w:rsidRPr="001E605C" w:rsidRDefault="001E605C" w:rsidP="001E605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5C" w:rsidRDefault="001E60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605C" w:rsidRDefault="001E605C" w:rsidP="001E605C">
      <w:r>
        <w:separator/>
      </w:r>
    </w:p>
  </w:footnote>
  <w:footnote w:type="continuationSeparator" w:id="0">
    <w:p w:rsidR="001E605C" w:rsidRDefault="001E605C" w:rsidP="001E6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5C" w:rsidRDefault="001E605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5C" w:rsidRPr="001E605C" w:rsidRDefault="001E605C" w:rsidP="001E605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605C" w:rsidRDefault="001E605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450CC"/>
    <w:rsid w:val="001E605C"/>
    <w:rsid w:val="0054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E60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605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E60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605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