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8F84B" w14:textId="77777777" w:rsidR="00A74F97" w:rsidRPr="007E67B6" w:rsidRDefault="00A74F97" w:rsidP="00477092">
      <w:pPr>
        <w:spacing w:before="240" w:after="240" w:line="360" w:lineRule="auto"/>
        <w:jc w:val="both"/>
        <w:rPr>
          <w:rFonts w:ascii="Cambria" w:hAnsi="Cambria"/>
          <w:i/>
          <w:color w:val="FF0000"/>
        </w:rPr>
      </w:pPr>
      <w:r w:rsidRPr="007E67B6">
        <w:rPr>
          <w:rFonts w:ascii="Cambria" w:hAnsi="Cambria"/>
          <w:b/>
          <w:color w:val="000000"/>
        </w:rPr>
        <w:t xml:space="preserve">EXCELENTÍSSIMO JUIZ... </w:t>
      </w:r>
      <w:r w:rsidRPr="007E67B6">
        <w:rPr>
          <w:rFonts w:ascii="Cambria" w:hAnsi="Cambria"/>
          <w:i/>
          <w:color w:val="FF0000"/>
        </w:rPr>
        <w:t>(juízo competente para apreciar a demanda proposta)</w:t>
      </w:r>
    </w:p>
    <w:p w14:paraId="7889FB62" w14:textId="77777777" w:rsidR="00A74F97" w:rsidRPr="007E67B6" w:rsidRDefault="00A74F97" w:rsidP="00477092">
      <w:pPr>
        <w:spacing w:before="240" w:after="240" w:line="360" w:lineRule="auto"/>
        <w:jc w:val="both"/>
        <w:rPr>
          <w:rFonts w:ascii="Cambria" w:hAnsi="Cambria"/>
          <w:color w:val="000000"/>
        </w:rPr>
      </w:pPr>
    </w:p>
    <w:p w14:paraId="607DC9E6" w14:textId="77777777" w:rsidR="00A74F97" w:rsidRPr="007E67B6" w:rsidRDefault="00A74F97" w:rsidP="00477092">
      <w:pPr>
        <w:spacing w:before="240" w:after="240" w:line="360" w:lineRule="auto"/>
        <w:jc w:val="both"/>
        <w:rPr>
          <w:rFonts w:ascii="Cambria" w:hAnsi="Cambria"/>
          <w:color w:val="000000"/>
        </w:rPr>
      </w:pPr>
    </w:p>
    <w:p w14:paraId="54B75A97" w14:textId="77777777" w:rsidR="00A74F97" w:rsidRPr="007E67B6" w:rsidRDefault="00A74F97" w:rsidP="00477092">
      <w:pPr>
        <w:spacing w:before="240" w:after="240" w:line="360" w:lineRule="auto"/>
        <w:jc w:val="both"/>
        <w:rPr>
          <w:rFonts w:ascii="Cambria" w:hAnsi="Cambria"/>
          <w:color w:val="000000"/>
        </w:rPr>
      </w:pPr>
    </w:p>
    <w:p w14:paraId="191B2B20" w14:textId="77777777" w:rsidR="00A74F97" w:rsidRPr="007E67B6" w:rsidRDefault="00A74F97" w:rsidP="00A74F97">
      <w:pPr>
        <w:spacing w:before="240" w:after="240" w:line="360" w:lineRule="auto"/>
        <w:ind w:left="2268"/>
        <w:jc w:val="both"/>
        <w:rPr>
          <w:rFonts w:ascii="Cambria" w:hAnsi="Cambria"/>
          <w:b/>
          <w:color w:val="000000"/>
        </w:rPr>
      </w:pPr>
      <w:r w:rsidRPr="007E67B6">
        <w:rPr>
          <w:rFonts w:ascii="Cambria" w:hAnsi="Cambria"/>
          <w:b/>
          <w:color w:val="000000"/>
        </w:rPr>
        <w:t>EMENTA: PREVIDENCIÁRIO. CONCESSÃO. AUXÍLIO-RECLUSÃO. AFERIÇÃO DA RENDA. SEGURADO DESEMPREGADO</w:t>
      </w:r>
      <w:r w:rsidR="00BE0C0D" w:rsidRPr="007E67B6">
        <w:rPr>
          <w:rFonts w:ascii="Cambria" w:hAnsi="Cambria"/>
          <w:b/>
          <w:color w:val="000000"/>
        </w:rPr>
        <w:t>.</w:t>
      </w:r>
    </w:p>
    <w:p w14:paraId="42521D0D" w14:textId="77777777" w:rsidR="00A74F97" w:rsidRPr="007E67B6" w:rsidRDefault="00A74F97" w:rsidP="00477092">
      <w:pPr>
        <w:spacing w:before="240" w:after="240" w:line="360" w:lineRule="auto"/>
        <w:ind w:left="2268"/>
        <w:jc w:val="both"/>
        <w:rPr>
          <w:rFonts w:ascii="Cambria" w:hAnsi="Cambria"/>
          <w:b/>
          <w:color w:val="000000"/>
        </w:rPr>
      </w:pPr>
    </w:p>
    <w:p w14:paraId="63315EED" w14:textId="77777777" w:rsidR="00A74F97" w:rsidRPr="007E67B6" w:rsidRDefault="00A74F97" w:rsidP="00477092">
      <w:pPr>
        <w:spacing w:before="240" w:after="240" w:line="360" w:lineRule="auto"/>
        <w:ind w:left="2268"/>
        <w:jc w:val="both"/>
        <w:rPr>
          <w:rFonts w:ascii="Cambria" w:hAnsi="Cambria"/>
          <w:color w:val="000000"/>
        </w:rPr>
      </w:pPr>
    </w:p>
    <w:p w14:paraId="781396D1" w14:textId="77777777" w:rsidR="00A74F97" w:rsidRPr="007E67B6" w:rsidRDefault="00A74F97" w:rsidP="00477092">
      <w:pPr>
        <w:spacing w:before="240" w:after="240" w:line="360" w:lineRule="auto"/>
        <w:jc w:val="both"/>
        <w:rPr>
          <w:rFonts w:ascii="Cambria" w:hAnsi="Cambria"/>
          <w:color w:val="000000"/>
        </w:rPr>
      </w:pPr>
    </w:p>
    <w:p w14:paraId="228DBF45" w14:textId="77777777" w:rsidR="00BA3F12" w:rsidRPr="007E67B6" w:rsidRDefault="00BA3F12" w:rsidP="00477092">
      <w:pPr>
        <w:spacing w:before="240" w:after="240" w:line="360" w:lineRule="auto"/>
        <w:jc w:val="both"/>
        <w:rPr>
          <w:rFonts w:ascii="Cambria" w:hAnsi="Cambria"/>
          <w:color w:val="000000"/>
        </w:rPr>
      </w:pPr>
    </w:p>
    <w:p w14:paraId="32EF90E9" w14:textId="77777777" w:rsidR="00A74F97" w:rsidRPr="007E67B6" w:rsidRDefault="00A74F97" w:rsidP="00477092">
      <w:pPr>
        <w:spacing w:before="240" w:after="240" w:line="360" w:lineRule="auto"/>
        <w:jc w:val="both"/>
        <w:rPr>
          <w:rFonts w:ascii="Cambria" w:hAnsi="Cambria"/>
          <w:color w:val="000000"/>
        </w:rPr>
      </w:pPr>
    </w:p>
    <w:p w14:paraId="2B970221" w14:textId="77777777" w:rsidR="00A74F97" w:rsidRPr="007E67B6" w:rsidRDefault="00A74F97" w:rsidP="00477092">
      <w:pPr>
        <w:spacing w:before="240" w:after="240" w:line="360" w:lineRule="auto"/>
        <w:ind w:left="2268"/>
        <w:jc w:val="both"/>
        <w:rPr>
          <w:rFonts w:ascii="Cambria" w:hAnsi="Cambria"/>
          <w:color w:val="000000"/>
        </w:rPr>
      </w:pPr>
      <w:r w:rsidRPr="007E67B6">
        <w:rPr>
          <w:rFonts w:ascii="Cambria" w:hAnsi="Cambria"/>
          <w:b/>
          <w:color w:val="000000"/>
        </w:rPr>
        <w:t>PARTE AUTORA</w:t>
      </w:r>
      <w:r w:rsidRPr="007E67B6">
        <w:rPr>
          <w:rFonts w:ascii="Cambria" w:hAnsi="Cambria"/>
          <w:color w:val="000000"/>
        </w:rPr>
        <w:t>, (nacionalidade), (estado civil</w:t>
      </w:r>
      <w:r w:rsidR="00E3135F" w:rsidRPr="007E67B6">
        <w:rPr>
          <w:rFonts w:ascii="Cambria" w:hAnsi="Cambria"/>
          <w:color w:val="000000"/>
        </w:rPr>
        <w:t xml:space="preserve"> – indicar se há união estável</w:t>
      </w:r>
      <w:r w:rsidRPr="007E67B6">
        <w:rPr>
          <w:rFonts w:ascii="Cambria" w:hAnsi="Cambria"/>
          <w:color w:val="000000"/>
        </w:rPr>
        <w:t xml:space="preserve">), (profissão), </w:t>
      </w:r>
      <w:r w:rsidRPr="007E67B6">
        <w:rPr>
          <w:rFonts w:ascii="Cambria" w:hAnsi="Cambria" w:cs="Times-Roman"/>
          <w:color w:val="000000"/>
        </w:rPr>
        <w:t xml:space="preserve">portador(a) do documento de identidade sob o n.º..., </w:t>
      </w:r>
      <w:r w:rsidRPr="007E67B6">
        <w:rPr>
          <w:rFonts w:ascii="Cambria" w:hAnsi="Cambria" w:cs="Times-Bold"/>
          <w:bCs/>
          <w:color w:val="000000"/>
        </w:rPr>
        <w:t>CPF sob o n.</w:t>
      </w:r>
      <w:r w:rsidRPr="007E67B6">
        <w:rPr>
          <w:rFonts w:ascii="Cambria" w:hAnsi="Cambria" w:cs="Times-Roman"/>
          <w:color w:val="000000"/>
        </w:rPr>
        <w:t>º...</w:t>
      </w:r>
      <w:r w:rsidRPr="007E67B6">
        <w:rPr>
          <w:rFonts w:ascii="Cambria" w:hAnsi="Cambria"/>
          <w:color w:val="000000"/>
        </w:rPr>
        <w:t>,</w:t>
      </w:r>
      <w:r w:rsidR="00E3135F" w:rsidRPr="007E67B6">
        <w:rPr>
          <w:rFonts w:ascii="Cambria" w:hAnsi="Cambria"/>
          <w:color w:val="000000"/>
        </w:rPr>
        <w:t xml:space="preserve"> e-mail…, </w:t>
      </w:r>
      <w:r w:rsidRPr="007E67B6">
        <w:rPr>
          <w:rFonts w:ascii="Cambria" w:hAnsi="Cambria"/>
          <w:color w:val="000000"/>
        </w:rPr>
        <w:t>residente e domiciliado(a) na rua.., bairro.., cidade.., estado..,</w:t>
      </w:r>
      <w:r w:rsidR="00D3077B" w:rsidRPr="007E67B6">
        <w:rPr>
          <w:rFonts w:ascii="Cambria" w:hAnsi="Cambria"/>
          <w:color w:val="000000"/>
        </w:rPr>
        <w:t xml:space="preserve"> CEP...,</w:t>
      </w:r>
      <w:r w:rsidRPr="007E67B6">
        <w:rPr>
          <w:rFonts w:ascii="Cambria" w:hAnsi="Cambria"/>
          <w:color w:val="000000"/>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A74F97" w:rsidRPr="007E67B6" w14:paraId="44B3D705" w14:textId="77777777" w:rsidTr="00632A96">
        <w:trPr>
          <w:trHeight w:val="794"/>
        </w:trPr>
        <w:tc>
          <w:tcPr>
            <w:tcW w:w="6804" w:type="dxa"/>
            <w:shd w:val="clear" w:color="auto" w:fill="000000"/>
            <w:tcMar>
              <w:top w:w="0" w:type="dxa"/>
              <w:left w:w="0" w:type="dxa"/>
              <w:bottom w:w="0" w:type="dxa"/>
              <w:right w:w="0" w:type="dxa"/>
            </w:tcMar>
            <w:vAlign w:val="center"/>
            <w:hideMark/>
          </w:tcPr>
          <w:p w14:paraId="5B396A67" w14:textId="77777777" w:rsidR="00A74F97" w:rsidRPr="007E67B6" w:rsidRDefault="00A74F97" w:rsidP="00A74F97">
            <w:pPr>
              <w:spacing w:before="120" w:after="120"/>
              <w:jc w:val="center"/>
              <w:rPr>
                <w:rFonts w:ascii="Cambria" w:hAnsi="Cambria"/>
                <w:b/>
                <w:caps/>
                <w:color w:val="FFFFFF"/>
                <w:lang w:eastAsia="en-US"/>
              </w:rPr>
            </w:pPr>
            <w:r w:rsidRPr="007E67B6">
              <w:rPr>
                <w:rFonts w:ascii="Cambria" w:hAnsi="Cambria"/>
                <w:b/>
                <w:caps/>
                <w:color w:val="FFFFFF"/>
              </w:rPr>
              <w:t xml:space="preserve">AÇÃO JUDICIAL PARA CONCESSÃO DE BENEFÍCIO PREVIDENCIÁRIO </w:t>
            </w:r>
          </w:p>
        </w:tc>
      </w:tr>
    </w:tbl>
    <w:p w14:paraId="424CC058" w14:textId="77777777" w:rsidR="00A74F97" w:rsidRPr="007E67B6" w:rsidRDefault="00A74F97" w:rsidP="00A74F97">
      <w:pPr>
        <w:spacing w:before="240" w:after="240" w:line="360" w:lineRule="auto"/>
        <w:ind w:left="2268"/>
        <w:jc w:val="both"/>
        <w:rPr>
          <w:rFonts w:ascii="Cambria" w:hAnsi="Cambria"/>
          <w:color w:val="000000"/>
          <w:lang w:eastAsia="en-US"/>
        </w:rPr>
      </w:pPr>
      <w:r w:rsidRPr="007E67B6">
        <w:rPr>
          <w:rFonts w:ascii="Cambria" w:hAnsi="Cambria"/>
          <w:color w:val="000000"/>
        </w:rPr>
        <w:t xml:space="preserve">contra o </w:t>
      </w:r>
      <w:r w:rsidRPr="007E67B6">
        <w:rPr>
          <w:rFonts w:ascii="Cambria" w:hAnsi="Cambria"/>
          <w:b/>
          <w:color w:val="000000"/>
        </w:rPr>
        <w:t>INSTITUTO NACIONAL DO SEGURO SOCIAL (INSS)</w:t>
      </w:r>
      <w:r w:rsidRPr="007E67B6">
        <w:rPr>
          <w:rFonts w:ascii="Cambria" w:hAnsi="Cambria"/>
          <w:color w:val="000000"/>
        </w:rPr>
        <w:t xml:space="preserve">, pessoa jurídica de direito público, na pessoa do seu representante legal, </w:t>
      </w:r>
      <w:r w:rsidRPr="007E67B6">
        <w:rPr>
          <w:rFonts w:ascii="Cambria" w:hAnsi="Cambria" w:cs="Times-Roman"/>
          <w:color w:val="000000"/>
        </w:rPr>
        <w:t xml:space="preserve">domiciliado na </w:t>
      </w:r>
      <w:r w:rsidRPr="007E67B6">
        <w:rPr>
          <w:rFonts w:ascii="Cambria" w:hAnsi="Cambria"/>
          <w:color w:val="000000"/>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483CDA" w:rsidRPr="007E67B6" w14:paraId="49AEF3B9" w14:textId="77777777" w:rsidTr="00632A96">
        <w:tc>
          <w:tcPr>
            <w:tcW w:w="9071" w:type="dxa"/>
            <w:shd w:val="clear" w:color="auto" w:fill="000000"/>
            <w:tcMar>
              <w:left w:w="0" w:type="dxa"/>
              <w:right w:w="0" w:type="dxa"/>
            </w:tcMar>
          </w:tcPr>
          <w:p w14:paraId="157BCE88" w14:textId="77777777" w:rsidR="00E61A9A" w:rsidRPr="007E67B6" w:rsidRDefault="00E61A9A" w:rsidP="00D228B9">
            <w:pPr>
              <w:jc w:val="both"/>
              <w:rPr>
                <w:rFonts w:ascii="Cambria" w:hAnsi="Cambria"/>
                <w:b/>
                <w:color w:val="FFFFFF"/>
                <w:u w:val="single"/>
              </w:rPr>
            </w:pPr>
            <w:r w:rsidRPr="007E67B6">
              <w:rPr>
                <w:rFonts w:ascii="Cambria" w:hAnsi="Cambria"/>
                <w:b/>
                <w:color w:val="FFFFFF"/>
                <w:u w:val="single"/>
              </w:rPr>
              <w:br w:type="page"/>
            </w:r>
            <w:r w:rsidRPr="007E67B6">
              <w:rPr>
                <w:rFonts w:ascii="Cambria" w:hAnsi="Cambria"/>
                <w:b/>
                <w:color w:val="FFFFFF"/>
              </w:rPr>
              <w:br w:type="page"/>
            </w:r>
            <w:r w:rsidRPr="007E67B6">
              <w:rPr>
                <w:rFonts w:ascii="Cambria" w:hAnsi="Cambria"/>
                <w:b/>
                <w:color w:val="FFFFFF"/>
              </w:rPr>
              <w:br w:type="page"/>
              <w:t xml:space="preserve"> </w:t>
            </w:r>
            <w:r w:rsidRPr="007E67B6">
              <w:rPr>
                <w:rFonts w:ascii="Cambria" w:hAnsi="Cambria"/>
                <w:b/>
                <w:color w:val="FFFFFF"/>
                <w:u w:val="single"/>
              </w:rPr>
              <w:t>1. FATOS</w:t>
            </w:r>
          </w:p>
        </w:tc>
      </w:tr>
    </w:tbl>
    <w:p w14:paraId="57C8E283" w14:textId="77777777" w:rsidR="00A74F97" w:rsidRPr="007E67B6" w:rsidRDefault="00A74F97" w:rsidP="00A74F97">
      <w:pPr>
        <w:spacing w:before="240" w:after="240" w:line="360" w:lineRule="auto"/>
        <w:ind w:firstLine="1134"/>
        <w:jc w:val="both"/>
        <w:rPr>
          <w:rFonts w:ascii="Cambria" w:hAnsi="Cambria"/>
        </w:rPr>
      </w:pPr>
      <w:r w:rsidRPr="007E67B6">
        <w:rPr>
          <w:rFonts w:ascii="Cambria" w:hAnsi="Cambria" w:cs="Calibri"/>
        </w:rPr>
        <w:t>A Parte Autora, na qualidade de depende</w:t>
      </w:r>
      <w:r w:rsidR="00D3077B" w:rsidRPr="007E67B6">
        <w:rPr>
          <w:rFonts w:ascii="Cambria" w:hAnsi="Cambria" w:cs="Calibri"/>
        </w:rPr>
        <w:t>nte</w:t>
      </w:r>
      <w:r w:rsidRPr="007E67B6">
        <w:rPr>
          <w:rFonts w:ascii="Cambria" w:hAnsi="Cambria" w:cs="Calibri"/>
        </w:rPr>
        <w:t xml:space="preserve"> do segurado</w:t>
      </w:r>
      <w:r w:rsidRPr="007E67B6">
        <w:rPr>
          <w:rFonts w:ascii="Cambria" w:hAnsi="Cambria" w:cs="Calibri"/>
          <w:color w:val="FF0000"/>
        </w:rPr>
        <w:t>... (</w:t>
      </w:r>
      <w:r w:rsidRPr="007E67B6">
        <w:rPr>
          <w:rFonts w:ascii="Cambria" w:hAnsi="Cambria" w:cs="Calibri"/>
          <w:i/>
          <w:color w:val="FF0000"/>
        </w:rPr>
        <w:t>nome do segurado recolhido à prisão</w:t>
      </w:r>
      <w:r w:rsidRPr="007E67B6">
        <w:rPr>
          <w:rFonts w:ascii="Cambria" w:hAnsi="Cambria" w:cs="Calibri"/>
          <w:color w:val="FF0000"/>
        </w:rPr>
        <w:t>)</w:t>
      </w:r>
      <w:r w:rsidRPr="007E67B6">
        <w:rPr>
          <w:rFonts w:ascii="Cambria" w:hAnsi="Cambria" w:cs="Calibri"/>
        </w:rPr>
        <w:t xml:space="preserve">, requereu </w:t>
      </w:r>
      <w:r w:rsidRPr="007E67B6">
        <w:rPr>
          <w:rFonts w:ascii="Cambria" w:hAnsi="Cambria"/>
        </w:rPr>
        <w:t xml:space="preserve">junto à agência da Previdência Social em... </w:t>
      </w:r>
      <w:r w:rsidRPr="007E67B6">
        <w:rPr>
          <w:rFonts w:ascii="Cambria" w:hAnsi="Cambria"/>
          <w:i/>
          <w:color w:val="FF0000"/>
        </w:rPr>
        <w:t xml:space="preserve">(data </w:t>
      </w:r>
      <w:r w:rsidRPr="007E67B6">
        <w:rPr>
          <w:rFonts w:ascii="Cambria" w:hAnsi="Cambria"/>
          <w:i/>
          <w:color w:val="FF0000"/>
        </w:rPr>
        <w:lastRenderedPageBreak/>
        <w:t>da entrada do requerimento administrativo)</w:t>
      </w:r>
      <w:r w:rsidRPr="007E67B6">
        <w:rPr>
          <w:rFonts w:ascii="Cambria" w:hAnsi="Cambria"/>
        </w:rPr>
        <w:t xml:space="preserve"> a concessão do benefício prev</w:t>
      </w:r>
      <w:r w:rsidR="00850964" w:rsidRPr="007E67B6">
        <w:rPr>
          <w:rFonts w:ascii="Cambria" w:hAnsi="Cambria"/>
        </w:rPr>
        <w:t>idenciário de auxílio-reclusão.</w:t>
      </w:r>
    </w:p>
    <w:p w14:paraId="50A6A16B" w14:textId="77777777" w:rsidR="000E3BA7" w:rsidRPr="007E67B6" w:rsidRDefault="00D3077B" w:rsidP="000E3BA7">
      <w:pPr>
        <w:autoSpaceDE w:val="0"/>
        <w:autoSpaceDN w:val="0"/>
        <w:adjustRightInd w:val="0"/>
        <w:spacing w:before="240" w:after="240" w:line="360" w:lineRule="auto"/>
        <w:ind w:firstLine="1134"/>
        <w:jc w:val="both"/>
        <w:rPr>
          <w:rFonts w:ascii="Cambria" w:hAnsi="Cambria" w:cs="Calibri"/>
        </w:rPr>
      </w:pPr>
      <w:r w:rsidRPr="007E67B6">
        <w:rPr>
          <w:rFonts w:ascii="Cambria" w:hAnsi="Cambria"/>
        </w:rPr>
        <w:t>Todavia, o</w:t>
      </w:r>
      <w:r w:rsidR="00A74F97" w:rsidRPr="007E67B6">
        <w:rPr>
          <w:rFonts w:ascii="Cambria" w:hAnsi="Cambria"/>
        </w:rPr>
        <w:t xml:space="preserve"> INSS</w:t>
      </w:r>
      <w:r w:rsidR="00253831" w:rsidRPr="007E67B6">
        <w:rPr>
          <w:rFonts w:ascii="Cambria" w:hAnsi="Cambria"/>
        </w:rPr>
        <w:t xml:space="preserve"> indeferiu o pleito</w:t>
      </w:r>
      <w:r w:rsidR="00253831" w:rsidRPr="007E67B6">
        <w:rPr>
          <w:rFonts w:ascii="Cambria" w:hAnsi="Cambria" w:cs="Calibri"/>
          <w:color w:val="000000"/>
        </w:rPr>
        <w:t xml:space="preserve">, </w:t>
      </w:r>
      <w:r w:rsidR="00253831" w:rsidRPr="007E67B6">
        <w:rPr>
          <w:rFonts w:ascii="Cambria" w:hAnsi="Cambria" w:cs="Calibri"/>
        </w:rPr>
        <w:t xml:space="preserve">por entender que a </w:t>
      </w:r>
      <w:r w:rsidR="000E3BA7" w:rsidRPr="007E67B6">
        <w:rPr>
          <w:rFonts w:ascii="Cambria" w:hAnsi="Cambria" w:cs="Calibri"/>
        </w:rPr>
        <w:t>ultima remuneração</w:t>
      </w:r>
      <w:r w:rsidR="00253831" w:rsidRPr="007E67B6">
        <w:rPr>
          <w:rFonts w:ascii="Cambria" w:hAnsi="Cambria" w:cs="Calibri"/>
        </w:rPr>
        <w:t xml:space="preserve"> do segurado preso</w:t>
      </w:r>
      <w:r w:rsidRPr="007E67B6">
        <w:rPr>
          <w:rFonts w:ascii="Cambria" w:hAnsi="Cambria" w:cs="Calibri"/>
        </w:rPr>
        <w:t>, quando empregado, era</w:t>
      </w:r>
      <w:r w:rsidR="00253831" w:rsidRPr="007E67B6">
        <w:rPr>
          <w:rFonts w:ascii="Cambria" w:hAnsi="Cambria" w:cs="Calibri"/>
        </w:rPr>
        <w:t xml:space="preserve"> superior ao limite legal estipulado para a concessão do benefício.</w:t>
      </w:r>
    </w:p>
    <w:p w14:paraId="238B59F1" w14:textId="77777777" w:rsidR="000E3BA7" w:rsidRPr="007E67B6" w:rsidRDefault="000E3BA7" w:rsidP="000E3BA7">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 xml:space="preserve">Porém, </w:t>
      </w:r>
      <w:r w:rsidR="00A74F97" w:rsidRPr="007E67B6">
        <w:rPr>
          <w:rFonts w:ascii="Cambria" w:hAnsi="Cambria" w:cs="Calibri"/>
        </w:rPr>
        <w:t>a Parte Autora</w:t>
      </w:r>
      <w:r w:rsidRPr="007E67B6">
        <w:rPr>
          <w:rFonts w:ascii="Cambria" w:hAnsi="Cambria" w:cs="Calibri"/>
        </w:rPr>
        <w:t xml:space="preserve"> </w:t>
      </w:r>
      <w:r w:rsidR="00D3077B" w:rsidRPr="007E67B6">
        <w:rPr>
          <w:rFonts w:ascii="Cambria" w:eastAsia="Arial Unicode MS" w:hAnsi="Cambria"/>
        </w:rPr>
        <w:t>encontra-se enquadrada</w:t>
      </w:r>
      <w:r w:rsidRPr="007E67B6">
        <w:rPr>
          <w:rFonts w:ascii="Cambria" w:eastAsia="Arial Unicode MS" w:hAnsi="Cambria"/>
        </w:rPr>
        <w:t xml:space="preserve"> no conceito de "baixa rend</w:t>
      </w:r>
      <w:r w:rsidR="00D3077B" w:rsidRPr="007E67B6">
        <w:rPr>
          <w:rFonts w:ascii="Cambria" w:eastAsia="Arial Unicode MS" w:hAnsi="Cambria"/>
        </w:rPr>
        <w:t>a" previsto na legislação, pois estava desempregada no mês do recolhimento à</w:t>
      </w:r>
      <w:r w:rsidRPr="007E67B6">
        <w:rPr>
          <w:rFonts w:ascii="Cambria" w:eastAsia="Arial Unicode MS" w:hAnsi="Cambria"/>
        </w:rPr>
        <w:t xml:space="preserve"> prisão.</w:t>
      </w:r>
    </w:p>
    <w:p w14:paraId="340644C0" w14:textId="77777777" w:rsidR="00A74F97" w:rsidRPr="007E67B6" w:rsidRDefault="00A74F97" w:rsidP="00A74F97">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Assim, busca a tutela jurisdicional para ver garantido o</w:t>
      </w:r>
      <w:r w:rsidR="00D3077B" w:rsidRPr="007E67B6">
        <w:rPr>
          <w:rFonts w:ascii="Cambria" w:hAnsi="Cambria" w:cs="Calibri"/>
        </w:rPr>
        <w:t xml:space="preserve"> seu direito de receber o benefí</w:t>
      </w:r>
      <w:r w:rsidRPr="007E67B6">
        <w:rPr>
          <w:rFonts w:ascii="Cambria" w:hAnsi="Cambria" w:cs="Calibri"/>
        </w:rPr>
        <w:t>cio previdenciário.</w:t>
      </w:r>
    </w:p>
    <w:tbl>
      <w:tblPr>
        <w:tblW w:w="0" w:type="auto"/>
        <w:shd w:val="clear" w:color="auto" w:fill="000000"/>
        <w:tblLook w:val="04A0" w:firstRow="1" w:lastRow="0" w:firstColumn="1" w:lastColumn="0" w:noHBand="0" w:noVBand="1"/>
      </w:tblPr>
      <w:tblGrid>
        <w:gridCol w:w="9071"/>
      </w:tblGrid>
      <w:tr w:rsidR="005A273D" w:rsidRPr="007E67B6" w14:paraId="57BA2A8A" w14:textId="77777777" w:rsidTr="00632A96">
        <w:tc>
          <w:tcPr>
            <w:tcW w:w="9071" w:type="dxa"/>
            <w:shd w:val="clear" w:color="auto" w:fill="000000"/>
            <w:tcMar>
              <w:left w:w="0" w:type="dxa"/>
              <w:right w:w="0" w:type="dxa"/>
            </w:tcMar>
          </w:tcPr>
          <w:p w14:paraId="6F883730" w14:textId="77777777" w:rsidR="00E61A9A" w:rsidRPr="007E67B6" w:rsidRDefault="00E61A9A" w:rsidP="00D228B9">
            <w:pPr>
              <w:tabs>
                <w:tab w:val="left" w:pos="6236"/>
              </w:tabs>
              <w:jc w:val="both"/>
              <w:rPr>
                <w:rFonts w:ascii="Cambria" w:hAnsi="Cambria"/>
                <w:b/>
                <w:u w:val="single"/>
              </w:rPr>
            </w:pPr>
            <w:r w:rsidRPr="007E67B6">
              <w:rPr>
                <w:rFonts w:ascii="Cambria" w:hAnsi="Cambria"/>
                <w:b/>
              </w:rPr>
              <w:br w:type="page"/>
              <w:t xml:space="preserve"> </w:t>
            </w:r>
            <w:r w:rsidRPr="007E67B6">
              <w:rPr>
                <w:rFonts w:ascii="Cambria" w:hAnsi="Cambria"/>
                <w:b/>
                <w:u w:val="single"/>
              </w:rPr>
              <w:t xml:space="preserve">2. FUNDAMENTAÇÃO DE MÉRITO </w:t>
            </w:r>
          </w:p>
        </w:tc>
      </w:tr>
    </w:tbl>
    <w:p w14:paraId="1BFEE4F3" w14:textId="77777777" w:rsidR="00A74F97" w:rsidRPr="007E67B6" w:rsidRDefault="00A74F97" w:rsidP="00A74F97">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A Constituição da República Federativa do Brasil de 1988, disciplina, no seu art. 201, IV, que:</w:t>
      </w:r>
    </w:p>
    <w:p w14:paraId="1CA1F893" w14:textId="77777777" w:rsidR="00A74F97" w:rsidRPr="007E67B6" w:rsidRDefault="00A74F97" w:rsidP="00A74F97">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Art. 201. A previdência social será organizada sob a forma de regime geral, de caráter contributivo e de filiação obrigatória, observados critérios que preservem o equilíbrio financeiro e atuarial, e atenderá, nos termos da lei, a:</w:t>
      </w:r>
    </w:p>
    <w:p w14:paraId="0CC9DF05" w14:textId="77777777" w:rsidR="00A74F97" w:rsidRPr="007E67B6" w:rsidRDefault="00A74F97" w:rsidP="00A74F97">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w:t>
      </w:r>
    </w:p>
    <w:p w14:paraId="377D7E76" w14:textId="77777777" w:rsidR="00A74F97" w:rsidRPr="007E67B6" w:rsidRDefault="00A74F97" w:rsidP="00A74F97">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xml:space="preserve">IV - salário-família e </w:t>
      </w:r>
      <w:r w:rsidRPr="007E67B6">
        <w:rPr>
          <w:rFonts w:ascii="Cambria" w:hAnsi="Cambria" w:cs="Calibri"/>
          <w:b/>
          <w:sz w:val="20"/>
          <w:szCs w:val="20"/>
        </w:rPr>
        <w:t>auxílio-reclusão para os dependentes dos segurados de baixa renda</w:t>
      </w:r>
      <w:r w:rsidRPr="007E67B6">
        <w:rPr>
          <w:rFonts w:ascii="Cambria" w:hAnsi="Cambria" w:cs="Calibri"/>
          <w:sz w:val="20"/>
          <w:szCs w:val="20"/>
        </w:rPr>
        <w:t>;</w:t>
      </w:r>
    </w:p>
    <w:p w14:paraId="64693ED2" w14:textId="77777777" w:rsidR="00A74F97" w:rsidRPr="007E67B6" w:rsidRDefault="00A74F97" w:rsidP="00A74F97">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(grifou-se)</w:t>
      </w:r>
    </w:p>
    <w:p w14:paraId="349BE2D8" w14:textId="77777777" w:rsidR="00A74F97" w:rsidRPr="007E67B6" w:rsidRDefault="00A74F97" w:rsidP="00A74F97">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A Lei n.</w:t>
      </w:r>
      <w:r w:rsidR="00D3077B" w:rsidRPr="007E67B6">
        <w:rPr>
          <w:rFonts w:ascii="Cambria" w:hAnsi="Cambria" w:cs="Calibri"/>
        </w:rPr>
        <w:t>º</w:t>
      </w:r>
      <w:r w:rsidRPr="007E67B6">
        <w:rPr>
          <w:rFonts w:ascii="Cambria" w:hAnsi="Cambria" w:cs="Calibri"/>
        </w:rPr>
        <w:t xml:space="preserve"> 8.2</w:t>
      </w:r>
      <w:r w:rsidR="00D3077B" w:rsidRPr="007E67B6">
        <w:rPr>
          <w:rFonts w:ascii="Cambria" w:hAnsi="Cambria" w:cs="Calibri"/>
        </w:rPr>
        <w:t>13/91, em seu turno, disciplina</w:t>
      </w:r>
      <w:r w:rsidRPr="007E67B6">
        <w:rPr>
          <w:rFonts w:ascii="Cambria" w:hAnsi="Cambria" w:cs="Calibri"/>
        </w:rPr>
        <w:t xml:space="preserve">, no seu art. 80, referido benefício, </w:t>
      </w:r>
      <w:r w:rsidRPr="007E67B6">
        <w:rPr>
          <w:rFonts w:ascii="Cambria" w:hAnsi="Cambria" w:cs="Calibri"/>
          <w:i/>
        </w:rPr>
        <w:t>in verbis</w:t>
      </w:r>
      <w:r w:rsidRPr="007E67B6">
        <w:rPr>
          <w:rFonts w:ascii="Cambria" w:hAnsi="Cambria" w:cs="Calibri"/>
        </w:rPr>
        <w:t>:</w:t>
      </w:r>
    </w:p>
    <w:p w14:paraId="5B5A492A" w14:textId="77777777" w:rsidR="00A74F97" w:rsidRPr="007E67B6" w:rsidRDefault="00A74F97" w:rsidP="00A74F97">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Art. 80. O auxílio-reclusão será devido, nas mesmas condições da pensão por morte, aos dependentes do segurado recolhido à prisão, que não receber remuneração da empresa nem estiver em gozo de auxílio-doença, de aposentadoria ou de abono de permanência em serviço.</w:t>
      </w:r>
    </w:p>
    <w:p w14:paraId="31B5C226" w14:textId="77777777" w:rsidR="00A74F97" w:rsidRPr="007E67B6" w:rsidRDefault="00A74F97" w:rsidP="00A74F97">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 xml:space="preserve">Logo, da análise dos dispositivos legais acima transcritos, pode-se extrair que são requisitos para concessão do auxílio-reclusão: </w:t>
      </w:r>
      <w:r w:rsidRPr="007E67B6">
        <w:rPr>
          <w:rFonts w:ascii="Cambria" w:hAnsi="Cambria" w:cs="Calibri"/>
          <w:b/>
        </w:rPr>
        <w:t>a)</w:t>
      </w:r>
      <w:r w:rsidRPr="007E67B6">
        <w:rPr>
          <w:rFonts w:ascii="Cambria" w:hAnsi="Cambria" w:cs="Calibri"/>
        </w:rPr>
        <w:t xml:space="preserve"> efetivo recolhimento do segurado à prisão; </w:t>
      </w:r>
      <w:r w:rsidRPr="007E67B6">
        <w:rPr>
          <w:rFonts w:ascii="Cambria" w:hAnsi="Cambria" w:cs="Calibri"/>
          <w:b/>
        </w:rPr>
        <w:t>b)</w:t>
      </w:r>
      <w:r w:rsidRPr="007E67B6">
        <w:rPr>
          <w:rFonts w:ascii="Cambria" w:hAnsi="Cambria" w:cs="Calibri"/>
        </w:rPr>
        <w:t xml:space="preserve"> demonstração da qualidade de segurado do preso; </w:t>
      </w:r>
      <w:r w:rsidRPr="007E67B6">
        <w:rPr>
          <w:rFonts w:ascii="Cambria" w:hAnsi="Cambria" w:cs="Calibri"/>
          <w:b/>
        </w:rPr>
        <w:t>c)</w:t>
      </w:r>
      <w:r w:rsidRPr="007E67B6">
        <w:rPr>
          <w:rFonts w:ascii="Cambria" w:hAnsi="Cambria" w:cs="Calibri"/>
        </w:rPr>
        <w:t xml:space="preserve"> comprovação da condição de dependente de quem pleiteia o benefício e; </w:t>
      </w:r>
      <w:r w:rsidRPr="007E67B6">
        <w:rPr>
          <w:rFonts w:ascii="Cambria" w:hAnsi="Cambria" w:cs="Calibri"/>
          <w:b/>
        </w:rPr>
        <w:t>d)</w:t>
      </w:r>
      <w:r w:rsidRPr="007E67B6">
        <w:rPr>
          <w:rFonts w:ascii="Cambria" w:hAnsi="Cambria" w:cs="Calibri"/>
        </w:rPr>
        <w:t xml:space="preserve"> renda mensal do segurado inferior ao limite legal estipulado.</w:t>
      </w:r>
    </w:p>
    <w:p w14:paraId="24E6093E" w14:textId="77777777" w:rsidR="00A74F97" w:rsidRPr="007E67B6" w:rsidRDefault="00A74F97" w:rsidP="00A74F97">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lastRenderedPageBreak/>
        <w:t xml:space="preserve">A segregação do segurado instituidor do benefício resta demonstrada pela certidão de recolhimento emitida </w:t>
      </w:r>
      <w:r w:rsidR="00D3077B" w:rsidRPr="007E67B6">
        <w:rPr>
          <w:rFonts w:ascii="Cambria" w:hAnsi="Cambria" w:cs="Calibri"/>
        </w:rPr>
        <w:t>pelo órgão prisional respectivo, devidamente anexada com a presente petição.</w:t>
      </w:r>
      <w:r w:rsidRPr="007E67B6">
        <w:rPr>
          <w:rFonts w:ascii="Cambria" w:hAnsi="Cambria" w:cs="Calibri"/>
        </w:rPr>
        <w:t xml:space="preserve"> </w:t>
      </w:r>
    </w:p>
    <w:p w14:paraId="27FD5668" w14:textId="77777777" w:rsidR="00A74F97" w:rsidRPr="007E67B6" w:rsidRDefault="00A74F97" w:rsidP="00A74F97">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 xml:space="preserve">A qualidade de segurado, em seu turno, </w:t>
      </w:r>
      <w:r w:rsidR="00D3077B" w:rsidRPr="007E67B6">
        <w:rPr>
          <w:rFonts w:ascii="Cambria" w:hAnsi="Cambria" w:cs="Calibri"/>
        </w:rPr>
        <w:t xml:space="preserve">também </w:t>
      </w:r>
      <w:r w:rsidRPr="007E67B6">
        <w:rPr>
          <w:rFonts w:ascii="Cambria" w:hAnsi="Cambria" w:cs="Calibri"/>
        </w:rPr>
        <w:t xml:space="preserve">resta comprovada, </w:t>
      </w:r>
      <w:r w:rsidR="00D3077B" w:rsidRPr="007E67B6">
        <w:rPr>
          <w:rFonts w:ascii="Cambria" w:hAnsi="Cambria" w:cs="Calibri"/>
        </w:rPr>
        <w:t>uma vez que</w:t>
      </w:r>
      <w:r w:rsidRPr="007E67B6">
        <w:rPr>
          <w:rFonts w:ascii="Cambria" w:hAnsi="Cambria" w:cs="Calibri"/>
        </w:rPr>
        <w:t xml:space="preserve"> o se</w:t>
      </w:r>
      <w:r w:rsidR="00D3077B" w:rsidRPr="007E67B6">
        <w:rPr>
          <w:rFonts w:ascii="Cambria" w:hAnsi="Cambria" w:cs="Calibri"/>
        </w:rPr>
        <w:t>gurado instituidor do beneficio, ainda que desempregado</w:t>
      </w:r>
      <w:r w:rsidRPr="007E67B6">
        <w:rPr>
          <w:rFonts w:ascii="Cambria" w:hAnsi="Cambria" w:cs="Calibri"/>
        </w:rPr>
        <w:t xml:space="preserve"> na época em que foi aprisionad</w:t>
      </w:r>
      <w:r w:rsidR="00D3077B" w:rsidRPr="007E67B6">
        <w:rPr>
          <w:rFonts w:ascii="Cambria" w:hAnsi="Cambria" w:cs="Calibri"/>
        </w:rPr>
        <w:t>o, detinha condição de segurado.</w:t>
      </w:r>
    </w:p>
    <w:p w14:paraId="3CE8A72D" w14:textId="77777777" w:rsidR="00A74F97" w:rsidRPr="007E67B6" w:rsidRDefault="00A74F97" w:rsidP="00A74F97">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Saliente-se, ainda, que o benefício de auxílio-reclusão independe de carência, nos termos do art. 26, I, da Lei n.</w:t>
      </w:r>
      <w:r w:rsidR="00D3077B" w:rsidRPr="007E67B6">
        <w:rPr>
          <w:rFonts w:ascii="Cambria" w:hAnsi="Cambria" w:cs="Calibri"/>
        </w:rPr>
        <w:t>º</w:t>
      </w:r>
      <w:r w:rsidRPr="007E67B6">
        <w:rPr>
          <w:rFonts w:ascii="Cambria" w:hAnsi="Cambria" w:cs="Calibri"/>
        </w:rPr>
        <w:t xml:space="preserve"> 8.213/91.</w:t>
      </w:r>
    </w:p>
    <w:p w14:paraId="4462498E" w14:textId="77777777" w:rsidR="005D4F61" w:rsidRPr="007E67B6" w:rsidRDefault="005D4F61" w:rsidP="005D4F61">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A respeito da dependência econômica em relação ao segurado, esta é presumida para filhos, cônjuge</w:t>
      </w:r>
      <w:r w:rsidR="00D3077B" w:rsidRPr="007E67B6">
        <w:rPr>
          <w:rFonts w:ascii="Cambria" w:hAnsi="Cambria" w:cs="Calibri"/>
        </w:rPr>
        <w:t>s</w:t>
      </w:r>
      <w:r w:rsidRPr="007E67B6">
        <w:rPr>
          <w:rFonts w:ascii="Cambria" w:hAnsi="Cambria" w:cs="Calibri"/>
        </w:rPr>
        <w:t xml:space="preserve"> e companheiro</w:t>
      </w:r>
      <w:r w:rsidR="00D3077B" w:rsidRPr="007E67B6">
        <w:rPr>
          <w:rFonts w:ascii="Cambria" w:hAnsi="Cambria" w:cs="Calibri"/>
        </w:rPr>
        <w:t>s, nos termos do art. 16, I, § 4, da Lei n.º 8.213/91.</w:t>
      </w:r>
    </w:p>
    <w:p w14:paraId="09ACAF1F" w14:textId="77777777" w:rsidR="005D4F61" w:rsidRPr="007E67B6" w:rsidRDefault="005D4F61" w:rsidP="005D4F61">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 xml:space="preserve">Assim, a controvérsia no presente caso </w:t>
      </w:r>
      <w:r w:rsidR="00D3077B" w:rsidRPr="007E67B6">
        <w:rPr>
          <w:rFonts w:ascii="Cambria" w:hAnsi="Cambria" w:cs="Calibri"/>
        </w:rPr>
        <w:t xml:space="preserve">cinge-se na </w:t>
      </w:r>
      <w:r w:rsidRPr="007E67B6">
        <w:rPr>
          <w:rFonts w:ascii="Cambria" w:hAnsi="Cambria" w:cs="Calibri"/>
        </w:rPr>
        <w:t xml:space="preserve">renda a ser utilizada como parâmetro para a concessão do benefício. </w:t>
      </w:r>
    </w:p>
    <w:p w14:paraId="40C6E645" w14:textId="77777777" w:rsidR="005D4F61" w:rsidRPr="007E67B6" w:rsidRDefault="005D4F61" w:rsidP="005D4F61">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Inicialmente, quanto ao último requisito (limite da renda mensal do segurado), este foi implementado, originalmente, pelo art. 13 da EC n.</w:t>
      </w:r>
      <w:r w:rsidR="00D3077B" w:rsidRPr="007E67B6">
        <w:rPr>
          <w:rFonts w:ascii="Cambria" w:hAnsi="Cambria" w:cs="Calibri"/>
        </w:rPr>
        <w:t>º</w:t>
      </w:r>
      <w:r w:rsidRPr="007E67B6">
        <w:rPr>
          <w:rFonts w:ascii="Cambria" w:hAnsi="Cambria" w:cs="Calibri"/>
        </w:rPr>
        <w:t xml:space="preserve"> 20/98, que assim dispôs:</w:t>
      </w:r>
    </w:p>
    <w:p w14:paraId="297CACC6" w14:textId="77777777" w:rsidR="00106BF2"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Art. 13. Até que a lei discipline o acesso ao salário-família e auxílio-reclusão para os servidores, segurados e seus dependentes, esses benefícios serão concedidos apenas àqueles que tenham renda bruta mensal igual ou inferior a R$ 360,00 (trezentos e sessenta reais), que, até a publicação da lei, serão corrigidos pelos mesmos índices aplicados aos benefícios do regime geral de previdência social.</w:t>
      </w:r>
    </w:p>
    <w:p w14:paraId="2EFCFB40" w14:textId="77777777" w:rsidR="00106BF2" w:rsidRPr="007E67B6" w:rsidRDefault="00106BF2" w:rsidP="00D228B9">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Posteriormente, o Decreto n.</w:t>
      </w:r>
      <w:r w:rsidR="00D3077B" w:rsidRPr="007E67B6">
        <w:rPr>
          <w:rFonts w:ascii="Cambria" w:hAnsi="Cambria" w:cs="Calibri"/>
        </w:rPr>
        <w:t>º</w:t>
      </w:r>
      <w:r w:rsidRPr="007E67B6">
        <w:rPr>
          <w:rFonts w:ascii="Cambria" w:hAnsi="Cambria" w:cs="Calibri"/>
        </w:rPr>
        <w:t xml:space="preserve"> 3.048/99, que disciplina o Regulamento da Previdência Social, estatuiu:</w:t>
      </w:r>
    </w:p>
    <w:p w14:paraId="3A3F9F7E" w14:textId="77777777" w:rsidR="00106BF2"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Art. 116. O auxílio-reclusão será devido, nas mesmas condições da pensão por morte, aos dependentes do segurado recolhido à prisão que não receber remuneração da empresa nem estiver em gozo de auxílio-doença, aposentadoria ou abono de permanência em serviço, desde que o seu último salário-de-contribuição seja inferior ou igual a R$ 360,00 (trezentos e sessenta reais).</w:t>
      </w:r>
    </w:p>
    <w:p w14:paraId="35D66510" w14:textId="77777777" w:rsidR="00106BF2"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1º. É devido auxílio-reclusão aos dependentes do segurado quando não houver salário-de-contribuição na data do seu efetivo recolhimento à prisão, desde que mantida a qualidade de segurado.</w:t>
      </w:r>
    </w:p>
    <w:p w14:paraId="7CEFEACE" w14:textId="77777777" w:rsidR="00106BF2"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2º. O pedido de auxílio-reclusão deve ser instruído com certidão do efetivo recolhimento do segurado à prisão, firmada pela autoridade competente.</w:t>
      </w:r>
    </w:p>
    <w:p w14:paraId="1B0FD26E" w14:textId="77777777" w:rsidR="00106BF2"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3º. Aplicam-se ao auxílio-reclusão as normas referentes à pensão por morte, sendo necessária, no caso de qualificação de dependentes após a reclusão ou detenção do segurado, a preexistência da dependência econômica.</w:t>
      </w:r>
    </w:p>
    <w:p w14:paraId="49088786" w14:textId="77777777" w:rsidR="00106BF2"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4º.  A data de início do benefício será fixada na data do efetivo recolhimento do segurado à prisão, se requerido até trinta dias depois desta, ou na data do requerimento, se posterior, observado, no que couber, o disposto no inciso I do art. 105. (Redação dada pelo Decreto nº 4.729, de 2003)</w:t>
      </w:r>
    </w:p>
    <w:p w14:paraId="6743F70B" w14:textId="77777777" w:rsidR="00106BF2"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5º.  O auxílio-reclusão é devido, apenas, durante o período em que o segurado estiver recolhido à prisão sob regime fechado ou semi-aberto. (Incluído pelo Decreto nº 4.729, de 2003)</w:t>
      </w:r>
    </w:p>
    <w:p w14:paraId="35695942" w14:textId="77777777" w:rsidR="00106BF2"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xml:space="preserve">§ 6º.  O exercício de atividade remunerada pelo segurado recluso em cumprimento de pena em regime fechado ou semi-aberto que contribuir na condição de segurado de que trata a alínea "o" do inciso V do art. 9º ou do inciso IX do § 1º do art. 11 não acarreta perda do direito ao recebimento do auxílio-reclusão pelos seus dependentes. </w:t>
      </w:r>
    </w:p>
    <w:p w14:paraId="259200E9" w14:textId="77777777" w:rsidR="00106BF2" w:rsidRPr="007E67B6" w:rsidRDefault="00106BF2" w:rsidP="00D228B9">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A partir daí, o limite de renda mensal foi atualizado periodicamente, de acordo com a seguinte tabela: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4111"/>
        <w:gridCol w:w="2410"/>
      </w:tblGrid>
      <w:tr w:rsidR="00106BF2" w:rsidRPr="007E67B6" w14:paraId="3CA470E1" w14:textId="77777777" w:rsidTr="00632A96">
        <w:trPr>
          <w:jc w:val="center"/>
        </w:trPr>
        <w:tc>
          <w:tcPr>
            <w:tcW w:w="2518" w:type="dxa"/>
            <w:shd w:val="clear" w:color="auto" w:fill="auto"/>
          </w:tcPr>
          <w:p w14:paraId="6D39AC81" w14:textId="77777777" w:rsidR="00106BF2" w:rsidRPr="007E67B6" w:rsidRDefault="00106BF2" w:rsidP="00632A96">
            <w:pPr>
              <w:autoSpaceDE w:val="0"/>
              <w:autoSpaceDN w:val="0"/>
              <w:adjustRightInd w:val="0"/>
              <w:jc w:val="center"/>
              <w:rPr>
                <w:rFonts w:ascii="Cambria" w:hAnsi="Cambria" w:cs="Calibri"/>
                <w:b/>
              </w:rPr>
            </w:pPr>
            <w:r w:rsidRPr="007E67B6">
              <w:rPr>
                <w:rFonts w:ascii="Cambria" w:hAnsi="Cambria" w:cs="Calibri"/>
                <w:b/>
              </w:rPr>
              <w:t>RENDA</w:t>
            </w:r>
          </w:p>
        </w:tc>
        <w:tc>
          <w:tcPr>
            <w:tcW w:w="4111" w:type="dxa"/>
            <w:shd w:val="clear" w:color="auto" w:fill="auto"/>
          </w:tcPr>
          <w:p w14:paraId="589BC41A" w14:textId="77777777" w:rsidR="00106BF2" w:rsidRPr="007E67B6" w:rsidRDefault="00106BF2" w:rsidP="00632A96">
            <w:pPr>
              <w:autoSpaceDE w:val="0"/>
              <w:autoSpaceDN w:val="0"/>
              <w:adjustRightInd w:val="0"/>
              <w:jc w:val="center"/>
              <w:rPr>
                <w:rFonts w:ascii="Cambria" w:hAnsi="Cambria" w:cs="Calibri"/>
                <w:b/>
              </w:rPr>
            </w:pPr>
            <w:r w:rsidRPr="007E67B6">
              <w:rPr>
                <w:rFonts w:ascii="Cambria" w:hAnsi="Cambria" w:cs="Calibri"/>
                <w:b/>
              </w:rPr>
              <w:t>LEGISLAÇÃO</w:t>
            </w:r>
          </w:p>
        </w:tc>
        <w:tc>
          <w:tcPr>
            <w:tcW w:w="2410" w:type="dxa"/>
            <w:shd w:val="clear" w:color="auto" w:fill="auto"/>
          </w:tcPr>
          <w:p w14:paraId="6ABF015E" w14:textId="77777777" w:rsidR="00106BF2" w:rsidRPr="007E67B6" w:rsidRDefault="00106BF2" w:rsidP="00632A96">
            <w:pPr>
              <w:autoSpaceDE w:val="0"/>
              <w:autoSpaceDN w:val="0"/>
              <w:adjustRightInd w:val="0"/>
              <w:jc w:val="center"/>
              <w:rPr>
                <w:rFonts w:ascii="Cambria" w:hAnsi="Cambria" w:cs="Calibri"/>
                <w:b/>
              </w:rPr>
            </w:pPr>
            <w:r w:rsidRPr="007E67B6">
              <w:rPr>
                <w:rFonts w:ascii="Cambria" w:hAnsi="Cambria" w:cs="Calibri"/>
                <w:b/>
              </w:rPr>
              <w:t>VIGÊNCIA</w:t>
            </w:r>
          </w:p>
        </w:tc>
      </w:tr>
      <w:tr w:rsidR="00106BF2" w:rsidRPr="007E67B6" w14:paraId="7A83EE12" w14:textId="77777777" w:rsidTr="00632A96">
        <w:trPr>
          <w:jc w:val="center"/>
        </w:trPr>
        <w:tc>
          <w:tcPr>
            <w:tcW w:w="2518" w:type="dxa"/>
            <w:shd w:val="clear" w:color="auto" w:fill="auto"/>
          </w:tcPr>
          <w:p w14:paraId="0B8B39A3"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R$ 376,60</w:t>
            </w:r>
          </w:p>
        </w:tc>
        <w:tc>
          <w:tcPr>
            <w:tcW w:w="4111" w:type="dxa"/>
            <w:shd w:val="clear" w:color="auto" w:fill="auto"/>
          </w:tcPr>
          <w:p w14:paraId="772EEA25"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MPAS n. 5.188</w:t>
            </w:r>
          </w:p>
        </w:tc>
        <w:tc>
          <w:tcPr>
            <w:tcW w:w="2410" w:type="dxa"/>
            <w:shd w:val="clear" w:color="auto" w:fill="auto"/>
          </w:tcPr>
          <w:p w14:paraId="5DD975AA"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01/06/1999</w:t>
            </w:r>
          </w:p>
        </w:tc>
      </w:tr>
      <w:tr w:rsidR="00106BF2" w:rsidRPr="007E67B6" w14:paraId="12494C00" w14:textId="77777777" w:rsidTr="00632A96">
        <w:trPr>
          <w:jc w:val="center"/>
        </w:trPr>
        <w:tc>
          <w:tcPr>
            <w:tcW w:w="2518" w:type="dxa"/>
            <w:shd w:val="clear" w:color="auto" w:fill="auto"/>
          </w:tcPr>
          <w:p w14:paraId="32511749"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R$ 398,48</w:t>
            </w:r>
          </w:p>
        </w:tc>
        <w:tc>
          <w:tcPr>
            <w:tcW w:w="4111" w:type="dxa"/>
            <w:shd w:val="clear" w:color="auto" w:fill="auto"/>
          </w:tcPr>
          <w:p w14:paraId="6BF710FA"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MPAS n. 6.211</w:t>
            </w:r>
          </w:p>
        </w:tc>
        <w:tc>
          <w:tcPr>
            <w:tcW w:w="2410" w:type="dxa"/>
            <w:shd w:val="clear" w:color="auto" w:fill="auto"/>
          </w:tcPr>
          <w:p w14:paraId="00532F46"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01/06/2000</w:t>
            </w:r>
          </w:p>
        </w:tc>
      </w:tr>
      <w:tr w:rsidR="00106BF2" w:rsidRPr="007E67B6" w14:paraId="1E907B76" w14:textId="77777777" w:rsidTr="00632A96">
        <w:trPr>
          <w:jc w:val="center"/>
        </w:trPr>
        <w:tc>
          <w:tcPr>
            <w:tcW w:w="2518" w:type="dxa"/>
            <w:shd w:val="clear" w:color="auto" w:fill="auto"/>
          </w:tcPr>
          <w:p w14:paraId="20F55EFD"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R$ 429,00</w:t>
            </w:r>
          </w:p>
        </w:tc>
        <w:tc>
          <w:tcPr>
            <w:tcW w:w="4111" w:type="dxa"/>
            <w:shd w:val="clear" w:color="auto" w:fill="auto"/>
          </w:tcPr>
          <w:p w14:paraId="0049E098"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MPAS n. 1.987</w:t>
            </w:r>
          </w:p>
        </w:tc>
        <w:tc>
          <w:tcPr>
            <w:tcW w:w="2410" w:type="dxa"/>
            <w:shd w:val="clear" w:color="auto" w:fill="auto"/>
          </w:tcPr>
          <w:p w14:paraId="2D39D441"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01/06/2001</w:t>
            </w:r>
          </w:p>
        </w:tc>
      </w:tr>
      <w:tr w:rsidR="00106BF2" w:rsidRPr="007E67B6" w14:paraId="3663D0C6" w14:textId="77777777" w:rsidTr="00632A96">
        <w:trPr>
          <w:jc w:val="center"/>
        </w:trPr>
        <w:tc>
          <w:tcPr>
            <w:tcW w:w="2518" w:type="dxa"/>
            <w:shd w:val="clear" w:color="auto" w:fill="auto"/>
          </w:tcPr>
          <w:p w14:paraId="27DD286C"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R$ 468,47</w:t>
            </w:r>
          </w:p>
        </w:tc>
        <w:tc>
          <w:tcPr>
            <w:tcW w:w="4111" w:type="dxa"/>
            <w:shd w:val="clear" w:color="auto" w:fill="auto"/>
          </w:tcPr>
          <w:p w14:paraId="6A6486CE"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MPAS n. 525</w:t>
            </w:r>
          </w:p>
        </w:tc>
        <w:tc>
          <w:tcPr>
            <w:tcW w:w="2410" w:type="dxa"/>
            <w:shd w:val="clear" w:color="auto" w:fill="auto"/>
          </w:tcPr>
          <w:p w14:paraId="2D94894B"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01/06/2002</w:t>
            </w:r>
          </w:p>
        </w:tc>
      </w:tr>
      <w:tr w:rsidR="00106BF2" w:rsidRPr="007E67B6" w14:paraId="6A48CDF0" w14:textId="77777777" w:rsidTr="00632A96">
        <w:trPr>
          <w:jc w:val="center"/>
        </w:trPr>
        <w:tc>
          <w:tcPr>
            <w:tcW w:w="2518" w:type="dxa"/>
            <w:shd w:val="clear" w:color="auto" w:fill="auto"/>
          </w:tcPr>
          <w:p w14:paraId="2E4CFD32"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R$ 560,81</w:t>
            </w:r>
          </w:p>
        </w:tc>
        <w:tc>
          <w:tcPr>
            <w:tcW w:w="4111" w:type="dxa"/>
            <w:shd w:val="clear" w:color="auto" w:fill="auto"/>
          </w:tcPr>
          <w:p w14:paraId="5A9A22A8"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MPAS n. 727</w:t>
            </w:r>
          </w:p>
        </w:tc>
        <w:tc>
          <w:tcPr>
            <w:tcW w:w="2410" w:type="dxa"/>
            <w:shd w:val="clear" w:color="auto" w:fill="auto"/>
          </w:tcPr>
          <w:p w14:paraId="66306969"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01/06/2003</w:t>
            </w:r>
          </w:p>
        </w:tc>
      </w:tr>
      <w:tr w:rsidR="00106BF2" w:rsidRPr="007E67B6" w14:paraId="336532CA" w14:textId="77777777" w:rsidTr="00632A96">
        <w:trPr>
          <w:jc w:val="center"/>
        </w:trPr>
        <w:tc>
          <w:tcPr>
            <w:tcW w:w="2518" w:type="dxa"/>
            <w:shd w:val="clear" w:color="auto" w:fill="auto"/>
          </w:tcPr>
          <w:p w14:paraId="06116681"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R$ 586,19</w:t>
            </w:r>
          </w:p>
        </w:tc>
        <w:tc>
          <w:tcPr>
            <w:tcW w:w="4111" w:type="dxa"/>
            <w:shd w:val="clear" w:color="auto" w:fill="auto"/>
          </w:tcPr>
          <w:p w14:paraId="64960F12"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MPS n. 479</w:t>
            </w:r>
          </w:p>
        </w:tc>
        <w:tc>
          <w:tcPr>
            <w:tcW w:w="2410" w:type="dxa"/>
            <w:shd w:val="clear" w:color="auto" w:fill="auto"/>
          </w:tcPr>
          <w:p w14:paraId="6BCD05D2"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01/05/2004</w:t>
            </w:r>
          </w:p>
        </w:tc>
      </w:tr>
      <w:tr w:rsidR="00106BF2" w:rsidRPr="007E67B6" w14:paraId="3CF817C3" w14:textId="77777777" w:rsidTr="00632A96">
        <w:trPr>
          <w:jc w:val="center"/>
        </w:trPr>
        <w:tc>
          <w:tcPr>
            <w:tcW w:w="2518" w:type="dxa"/>
            <w:shd w:val="clear" w:color="auto" w:fill="auto"/>
          </w:tcPr>
          <w:p w14:paraId="4C5A3FA1"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R$ 623,44</w:t>
            </w:r>
          </w:p>
        </w:tc>
        <w:tc>
          <w:tcPr>
            <w:tcW w:w="4111" w:type="dxa"/>
            <w:shd w:val="clear" w:color="auto" w:fill="auto"/>
          </w:tcPr>
          <w:p w14:paraId="3D47F1EF"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MPS n. 822</w:t>
            </w:r>
          </w:p>
        </w:tc>
        <w:tc>
          <w:tcPr>
            <w:tcW w:w="2410" w:type="dxa"/>
            <w:shd w:val="clear" w:color="auto" w:fill="auto"/>
          </w:tcPr>
          <w:p w14:paraId="0C192DA0"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01/05/2005</w:t>
            </w:r>
          </w:p>
        </w:tc>
      </w:tr>
      <w:tr w:rsidR="00106BF2" w:rsidRPr="007E67B6" w14:paraId="2F9A4FED" w14:textId="77777777" w:rsidTr="00632A96">
        <w:trPr>
          <w:jc w:val="center"/>
        </w:trPr>
        <w:tc>
          <w:tcPr>
            <w:tcW w:w="2518" w:type="dxa"/>
            <w:shd w:val="clear" w:color="auto" w:fill="auto"/>
          </w:tcPr>
          <w:p w14:paraId="14B45601"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R$ 654,61</w:t>
            </w:r>
          </w:p>
        </w:tc>
        <w:tc>
          <w:tcPr>
            <w:tcW w:w="4111" w:type="dxa"/>
            <w:shd w:val="clear" w:color="auto" w:fill="auto"/>
          </w:tcPr>
          <w:p w14:paraId="655426BF"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MPS n. 119</w:t>
            </w:r>
          </w:p>
        </w:tc>
        <w:tc>
          <w:tcPr>
            <w:tcW w:w="2410" w:type="dxa"/>
            <w:shd w:val="clear" w:color="auto" w:fill="auto"/>
          </w:tcPr>
          <w:p w14:paraId="685F6B0A"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01/04/2006</w:t>
            </w:r>
          </w:p>
        </w:tc>
      </w:tr>
      <w:tr w:rsidR="00106BF2" w:rsidRPr="007E67B6" w14:paraId="483C6AFA" w14:textId="77777777" w:rsidTr="00632A96">
        <w:trPr>
          <w:jc w:val="center"/>
        </w:trPr>
        <w:tc>
          <w:tcPr>
            <w:tcW w:w="2518" w:type="dxa"/>
            <w:shd w:val="clear" w:color="auto" w:fill="auto"/>
          </w:tcPr>
          <w:p w14:paraId="4DF90326"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R$ 676,27</w:t>
            </w:r>
          </w:p>
        </w:tc>
        <w:tc>
          <w:tcPr>
            <w:tcW w:w="4111" w:type="dxa"/>
            <w:shd w:val="clear" w:color="auto" w:fill="auto"/>
          </w:tcPr>
          <w:p w14:paraId="64FAB0A7"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MPS n. 142</w:t>
            </w:r>
          </w:p>
        </w:tc>
        <w:tc>
          <w:tcPr>
            <w:tcW w:w="2410" w:type="dxa"/>
            <w:shd w:val="clear" w:color="auto" w:fill="auto"/>
          </w:tcPr>
          <w:p w14:paraId="0057ED6F"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01/04/2007</w:t>
            </w:r>
          </w:p>
        </w:tc>
      </w:tr>
      <w:tr w:rsidR="00106BF2" w:rsidRPr="007E67B6" w14:paraId="4523C240" w14:textId="77777777" w:rsidTr="00632A96">
        <w:trPr>
          <w:jc w:val="center"/>
        </w:trPr>
        <w:tc>
          <w:tcPr>
            <w:tcW w:w="2518" w:type="dxa"/>
            <w:shd w:val="clear" w:color="auto" w:fill="auto"/>
          </w:tcPr>
          <w:p w14:paraId="50E0E6BE"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R$ 710,08</w:t>
            </w:r>
          </w:p>
        </w:tc>
        <w:tc>
          <w:tcPr>
            <w:tcW w:w="4111" w:type="dxa"/>
            <w:shd w:val="clear" w:color="auto" w:fill="auto"/>
          </w:tcPr>
          <w:p w14:paraId="5F00DACB"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Interministerial MPS/MF n. 77</w:t>
            </w:r>
          </w:p>
        </w:tc>
        <w:tc>
          <w:tcPr>
            <w:tcW w:w="2410" w:type="dxa"/>
            <w:shd w:val="clear" w:color="auto" w:fill="auto"/>
          </w:tcPr>
          <w:p w14:paraId="3ED67A6F"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01/03/2008</w:t>
            </w:r>
          </w:p>
        </w:tc>
      </w:tr>
      <w:tr w:rsidR="00106BF2" w:rsidRPr="007E67B6" w14:paraId="26DCC152" w14:textId="77777777" w:rsidTr="00632A96">
        <w:trPr>
          <w:jc w:val="center"/>
        </w:trPr>
        <w:tc>
          <w:tcPr>
            <w:tcW w:w="2518" w:type="dxa"/>
            <w:shd w:val="clear" w:color="auto" w:fill="auto"/>
          </w:tcPr>
          <w:p w14:paraId="07DFE77F"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R$ 752,12</w:t>
            </w:r>
          </w:p>
        </w:tc>
        <w:tc>
          <w:tcPr>
            <w:tcW w:w="4111" w:type="dxa"/>
            <w:shd w:val="clear" w:color="auto" w:fill="auto"/>
          </w:tcPr>
          <w:p w14:paraId="33C0A93C"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n. 48</w:t>
            </w:r>
          </w:p>
        </w:tc>
        <w:tc>
          <w:tcPr>
            <w:tcW w:w="2410" w:type="dxa"/>
            <w:shd w:val="clear" w:color="auto" w:fill="auto"/>
          </w:tcPr>
          <w:p w14:paraId="0129422F"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01/02/2009</w:t>
            </w:r>
          </w:p>
        </w:tc>
      </w:tr>
      <w:tr w:rsidR="00106BF2" w:rsidRPr="007E67B6" w14:paraId="5FA41122" w14:textId="77777777" w:rsidTr="00632A96">
        <w:trPr>
          <w:jc w:val="center"/>
        </w:trPr>
        <w:tc>
          <w:tcPr>
            <w:tcW w:w="2518" w:type="dxa"/>
            <w:shd w:val="clear" w:color="auto" w:fill="auto"/>
          </w:tcPr>
          <w:p w14:paraId="7DF11BC3"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R$ 798,30</w:t>
            </w:r>
          </w:p>
        </w:tc>
        <w:tc>
          <w:tcPr>
            <w:tcW w:w="4111" w:type="dxa"/>
            <w:shd w:val="clear" w:color="auto" w:fill="auto"/>
          </w:tcPr>
          <w:p w14:paraId="25C2FD4B"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n. 350</w:t>
            </w:r>
          </w:p>
        </w:tc>
        <w:tc>
          <w:tcPr>
            <w:tcW w:w="2410" w:type="dxa"/>
            <w:shd w:val="clear" w:color="auto" w:fill="auto"/>
          </w:tcPr>
          <w:p w14:paraId="447BE244"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01/01/2010</w:t>
            </w:r>
          </w:p>
        </w:tc>
      </w:tr>
      <w:tr w:rsidR="00106BF2" w:rsidRPr="007E67B6" w14:paraId="6A302C9B" w14:textId="77777777" w:rsidTr="00632A96">
        <w:trPr>
          <w:jc w:val="center"/>
        </w:trPr>
        <w:tc>
          <w:tcPr>
            <w:tcW w:w="2518" w:type="dxa"/>
            <w:shd w:val="clear" w:color="auto" w:fill="auto"/>
          </w:tcPr>
          <w:p w14:paraId="34323BAA"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R$ 862,11</w:t>
            </w:r>
          </w:p>
        </w:tc>
        <w:tc>
          <w:tcPr>
            <w:tcW w:w="4111" w:type="dxa"/>
            <w:shd w:val="clear" w:color="auto" w:fill="auto"/>
          </w:tcPr>
          <w:p w14:paraId="0627BB55"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n. 568</w:t>
            </w:r>
          </w:p>
        </w:tc>
        <w:tc>
          <w:tcPr>
            <w:tcW w:w="2410" w:type="dxa"/>
            <w:shd w:val="clear" w:color="auto" w:fill="auto"/>
          </w:tcPr>
          <w:p w14:paraId="3D4A65CD"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01/01/2011</w:t>
            </w:r>
          </w:p>
        </w:tc>
      </w:tr>
      <w:tr w:rsidR="00106BF2" w:rsidRPr="007E67B6" w14:paraId="76718A34" w14:textId="77777777" w:rsidTr="00632A96">
        <w:trPr>
          <w:jc w:val="center"/>
        </w:trPr>
        <w:tc>
          <w:tcPr>
            <w:tcW w:w="2518" w:type="dxa"/>
            <w:shd w:val="clear" w:color="auto" w:fill="auto"/>
          </w:tcPr>
          <w:p w14:paraId="552C2CEB"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R$ 915,05</w:t>
            </w:r>
          </w:p>
        </w:tc>
        <w:tc>
          <w:tcPr>
            <w:tcW w:w="4111" w:type="dxa"/>
            <w:shd w:val="clear" w:color="auto" w:fill="auto"/>
          </w:tcPr>
          <w:p w14:paraId="1AC421D1"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Portaria Interministerial MPS/MF n. 02</w:t>
            </w:r>
          </w:p>
        </w:tc>
        <w:tc>
          <w:tcPr>
            <w:tcW w:w="2410" w:type="dxa"/>
            <w:shd w:val="clear" w:color="auto" w:fill="auto"/>
          </w:tcPr>
          <w:p w14:paraId="71521EB9" w14:textId="77777777" w:rsidR="00106BF2" w:rsidRPr="007E67B6" w:rsidRDefault="00106BF2" w:rsidP="00632A96">
            <w:pPr>
              <w:autoSpaceDE w:val="0"/>
              <w:autoSpaceDN w:val="0"/>
              <w:adjustRightInd w:val="0"/>
              <w:jc w:val="center"/>
              <w:rPr>
                <w:rFonts w:ascii="Cambria" w:hAnsi="Cambria" w:cs="Calibri"/>
              </w:rPr>
            </w:pPr>
            <w:r w:rsidRPr="007E67B6">
              <w:rPr>
                <w:rFonts w:ascii="Cambria" w:hAnsi="Cambria" w:cs="Calibri"/>
              </w:rPr>
              <w:t>01/01/2012</w:t>
            </w:r>
          </w:p>
        </w:tc>
      </w:tr>
      <w:tr w:rsidR="00C76AD8" w:rsidRPr="007E67B6" w14:paraId="1E55E6C2" w14:textId="77777777" w:rsidTr="00632A96">
        <w:trPr>
          <w:jc w:val="center"/>
        </w:trPr>
        <w:tc>
          <w:tcPr>
            <w:tcW w:w="2518" w:type="dxa"/>
            <w:shd w:val="clear" w:color="auto" w:fill="auto"/>
          </w:tcPr>
          <w:p w14:paraId="7CCFD56A" w14:textId="77777777" w:rsidR="00C76AD8" w:rsidRPr="007E67B6" w:rsidRDefault="00C76AD8" w:rsidP="00632A96">
            <w:pPr>
              <w:autoSpaceDE w:val="0"/>
              <w:autoSpaceDN w:val="0"/>
              <w:adjustRightInd w:val="0"/>
              <w:jc w:val="center"/>
              <w:rPr>
                <w:rFonts w:ascii="Cambria" w:hAnsi="Cambria" w:cs="Calibri"/>
              </w:rPr>
            </w:pPr>
            <w:r w:rsidRPr="007E67B6">
              <w:rPr>
                <w:rFonts w:ascii="Cambria" w:hAnsi="Cambria" w:cs="Calibri"/>
              </w:rPr>
              <w:t>R$ 971,78</w:t>
            </w:r>
          </w:p>
        </w:tc>
        <w:tc>
          <w:tcPr>
            <w:tcW w:w="4111" w:type="dxa"/>
            <w:shd w:val="clear" w:color="auto" w:fill="auto"/>
          </w:tcPr>
          <w:p w14:paraId="4C3B2C55" w14:textId="77777777" w:rsidR="00C76AD8" w:rsidRPr="007E67B6" w:rsidRDefault="00C76AD8" w:rsidP="00C76AD8">
            <w:pPr>
              <w:autoSpaceDE w:val="0"/>
              <w:autoSpaceDN w:val="0"/>
              <w:adjustRightInd w:val="0"/>
              <w:jc w:val="center"/>
              <w:rPr>
                <w:rFonts w:ascii="Cambria" w:hAnsi="Cambria" w:cs="Calibri"/>
              </w:rPr>
            </w:pPr>
            <w:r w:rsidRPr="007E67B6">
              <w:rPr>
                <w:rFonts w:ascii="Cambria" w:hAnsi="Cambria" w:cs="Calibri"/>
              </w:rPr>
              <w:t>MPS/MF n.º 15 01/01/2013</w:t>
            </w:r>
          </w:p>
        </w:tc>
        <w:tc>
          <w:tcPr>
            <w:tcW w:w="2410" w:type="dxa"/>
            <w:shd w:val="clear" w:color="auto" w:fill="auto"/>
          </w:tcPr>
          <w:p w14:paraId="15209737" w14:textId="77777777" w:rsidR="00C76AD8" w:rsidRPr="007E67B6" w:rsidRDefault="00C76AD8" w:rsidP="00632A96">
            <w:pPr>
              <w:autoSpaceDE w:val="0"/>
              <w:autoSpaceDN w:val="0"/>
              <w:adjustRightInd w:val="0"/>
              <w:jc w:val="center"/>
              <w:rPr>
                <w:rFonts w:ascii="Cambria" w:hAnsi="Cambria" w:cs="Calibri"/>
              </w:rPr>
            </w:pPr>
            <w:r w:rsidRPr="007E67B6">
              <w:rPr>
                <w:rFonts w:ascii="Cambria" w:hAnsi="Cambria" w:cs="Calibri"/>
              </w:rPr>
              <w:t>01/01/2013</w:t>
            </w:r>
          </w:p>
        </w:tc>
      </w:tr>
      <w:tr w:rsidR="009C5F93" w:rsidRPr="007E67B6" w14:paraId="414A97BC" w14:textId="77777777" w:rsidTr="00632A96">
        <w:trPr>
          <w:jc w:val="center"/>
        </w:trPr>
        <w:tc>
          <w:tcPr>
            <w:tcW w:w="2518" w:type="dxa"/>
            <w:shd w:val="clear" w:color="auto" w:fill="auto"/>
          </w:tcPr>
          <w:p w14:paraId="608268C8" w14:textId="77777777" w:rsidR="009C5F93" w:rsidRPr="007E67B6" w:rsidRDefault="009C5F93" w:rsidP="00632A96">
            <w:pPr>
              <w:autoSpaceDE w:val="0"/>
              <w:autoSpaceDN w:val="0"/>
              <w:adjustRightInd w:val="0"/>
              <w:jc w:val="center"/>
              <w:rPr>
                <w:rFonts w:ascii="Cambria" w:hAnsi="Cambria" w:cs="Calibri"/>
              </w:rPr>
            </w:pPr>
            <w:r w:rsidRPr="007E67B6">
              <w:rPr>
                <w:rFonts w:ascii="Cambria" w:hAnsi="Cambria" w:cs="Calibri"/>
              </w:rPr>
              <w:t>R$ 1025,81</w:t>
            </w:r>
          </w:p>
        </w:tc>
        <w:tc>
          <w:tcPr>
            <w:tcW w:w="4111" w:type="dxa"/>
            <w:shd w:val="clear" w:color="auto" w:fill="auto"/>
          </w:tcPr>
          <w:p w14:paraId="05FAA55D" w14:textId="77777777" w:rsidR="009C5F93" w:rsidRPr="007E67B6" w:rsidRDefault="009C5F93" w:rsidP="00C76AD8">
            <w:pPr>
              <w:autoSpaceDE w:val="0"/>
              <w:autoSpaceDN w:val="0"/>
              <w:adjustRightInd w:val="0"/>
              <w:jc w:val="center"/>
              <w:rPr>
                <w:rFonts w:ascii="Cambria" w:hAnsi="Cambria" w:cs="Calibri"/>
              </w:rPr>
            </w:pPr>
            <w:r w:rsidRPr="007E67B6">
              <w:rPr>
                <w:rFonts w:ascii="Cambria" w:hAnsi="Cambria" w:cs="Calibri"/>
              </w:rPr>
              <w:t>Portaria Interministerial MPS/MF n.º 19 de 10/01/2014</w:t>
            </w:r>
          </w:p>
        </w:tc>
        <w:tc>
          <w:tcPr>
            <w:tcW w:w="2410" w:type="dxa"/>
            <w:shd w:val="clear" w:color="auto" w:fill="auto"/>
          </w:tcPr>
          <w:p w14:paraId="7BA6990E" w14:textId="77777777" w:rsidR="009C5F93" w:rsidRPr="007E67B6" w:rsidRDefault="009C5F93" w:rsidP="00632A96">
            <w:pPr>
              <w:autoSpaceDE w:val="0"/>
              <w:autoSpaceDN w:val="0"/>
              <w:adjustRightInd w:val="0"/>
              <w:jc w:val="center"/>
              <w:rPr>
                <w:rFonts w:ascii="Cambria" w:hAnsi="Cambria" w:cs="Calibri"/>
              </w:rPr>
            </w:pPr>
            <w:r w:rsidRPr="007E67B6">
              <w:rPr>
                <w:rFonts w:ascii="Cambria" w:hAnsi="Cambria" w:cs="Calibri"/>
              </w:rPr>
              <w:t>10/01/2014</w:t>
            </w:r>
          </w:p>
        </w:tc>
      </w:tr>
      <w:tr w:rsidR="00E3135F" w:rsidRPr="007E67B6" w14:paraId="1427C574" w14:textId="77777777" w:rsidTr="00632A96">
        <w:trPr>
          <w:jc w:val="center"/>
        </w:trPr>
        <w:tc>
          <w:tcPr>
            <w:tcW w:w="2518" w:type="dxa"/>
            <w:shd w:val="clear" w:color="auto" w:fill="auto"/>
          </w:tcPr>
          <w:p w14:paraId="65ABE5A1" w14:textId="77777777" w:rsidR="00E3135F" w:rsidRPr="007E67B6" w:rsidRDefault="00E3135F" w:rsidP="00632A96">
            <w:pPr>
              <w:autoSpaceDE w:val="0"/>
              <w:autoSpaceDN w:val="0"/>
              <w:adjustRightInd w:val="0"/>
              <w:jc w:val="center"/>
              <w:rPr>
                <w:rFonts w:ascii="Cambria" w:hAnsi="Cambria" w:cs="Calibri"/>
              </w:rPr>
            </w:pPr>
            <w:r w:rsidRPr="007E67B6">
              <w:rPr>
                <w:rFonts w:ascii="Cambria" w:hAnsi="Cambria" w:cs="Calibri"/>
              </w:rPr>
              <w:t>R$ 1089,72</w:t>
            </w:r>
          </w:p>
        </w:tc>
        <w:tc>
          <w:tcPr>
            <w:tcW w:w="4111" w:type="dxa"/>
            <w:shd w:val="clear" w:color="auto" w:fill="auto"/>
          </w:tcPr>
          <w:p w14:paraId="0E9545A1" w14:textId="77777777" w:rsidR="00E3135F" w:rsidRPr="007E67B6" w:rsidRDefault="00E3135F" w:rsidP="00E3135F">
            <w:pPr>
              <w:autoSpaceDE w:val="0"/>
              <w:autoSpaceDN w:val="0"/>
              <w:adjustRightInd w:val="0"/>
              <w:jc w:val="center"/>
              <w:rPr>
                <w:rFonts w:ascii="Cambria" w:hAnsi="Cambria" w:cs="Calibri"/>
              </w:rPr>
            </w:pPr>
            <w:r w:rsidRPr="007E67B6">
              <w:rPr>
                <w:rFonts w:ascii="Cambria" w:hAnsi="Cambria" w:cs="Calibri"/>
              </w:rPr>
              <w:t>Portaria n° 13 de 09/01/2015</w:t>
            </w:r>
          </w:p>
        </w:tc>
        <w:tc>
          <w:tcPr>
            <w:tcW w:w="2410" w:type="dxa"/>
            <w:shd w:val="clear" w:color="auto" w:fill="auto"/>
          </w:tcPr>
          <w:p w14:paraId="0F9CF9CC" w14:textId="77777777" w:rsidR="00E3135F" w:rsidRPr="007E67B6" w:rsidRDefault="00E3135F" w:rsidP="00632A96">
            <w:pPr>
              <w:autoSpaceDE w:val="0"/>
              <w:autoSpaceDN w:val="0"/>
              <w:adjustRightInd w:val="0"/>
              <w:jc w:val="center"/>
              <w:rPr>
                <w:rFonts w:ascii="Cambria" w:hAnsi="Cambria" w:cs="Calibri"/>
              </w:rPr>
            </w:pPr>
            <w:r w:rsidRPr="007E67B6">
              <w:rPr>
                <w:rFonts w:ascii="Cambria" w:hAnsi="Cambria" w:cs="Calibri"/>
              </w:rPr>
              <w:t>01/01/2015</w:t>
            </w:r>
          </w:p>
        </w:tc>
      </w:tr>
      <w:tr w:rsidR="00E3135F" w:rsidRPr="007E67B6" w14:paraId="7FAFF9A9" w14:textId="77777777" w:rsidTr="00632A96">
        <w:trPr>
          <w:jc w:val="center"/>
        </w:trPr>
        <w:tc>
          <w:tcPr>
            <w:tcW w:w="2518" w:type="dxa"/>
            <w:shd w:val="clear" w:color="auto" w:fill="auto"/>
          </w:tcPr>
          <w:p w14:paraId="54CEAB69" w14:textId="77777777" w:rsidR="00E3135F" w:rsidRPr="007E67B6" w:rsidRDefault="00E3135F" w:rsidP="00632A96">
            <w:pPr>
              <w:autoSpaceDE w:val="0"/>
              <w:autoSpaceDN w:val="0"/>
              <w:adjustRightInd w:val="0"/>
              <w:jc w:val="center"/>
              <w:rPr>
                <w:rFonts w:ascii="Cambria" w:hAnsi="Cambria" w:cs="Calibri"/>
              </w:rPr>
            </w:pPr>
            <w:r w:rsidRPr="007E67B6">
              <w:rPr>
                <w:rFonts w:ascii="Cambria" w:hAnsi="Cambria" w:cs="Calibri"/>
              </w:rPr>
              <w:t>R$ 1212,64</w:t>
            </w:r>
          </w:p>
        </w:tc>
        <w:tc>
          <w:tcPr>
            <w:tcW w:w="4111" w:type="dxa"/>
            <w:shd w:val="clear" w:color="auto" w:fill="auto"/>
          </w:tcPr>
          <w:p w14:paraId="1792C4CC" w14:textId="77777777" w:rsidR="00E3135F" w:rsidRPr="007E67B6" w:rsidRDefault="00E3135F" w:rsidP="00C76AD8">
            <w:pPr>
              <w:autoSpaceDE w:val="0"/>
              <w:autoSpaceDN w:val="0"/>
              <w:adjustRightInd w:val="0"/>
              <w:jc w:val="center"/>
              <w:rPr>
                <w:rFonts w:ascii="Cambria" w:hAnsi="Cambria" w:cs="Calibri"/>
              </w:rPr>
            </w:pPr>
            <w:r w:rsidRPr="007E67B6">
              <w:rPr>
                <w:rFonts w:ascii="Cambria" w:hAnsi="Cambria" w:cs="Calibri"/>
              </w:rPr>
              <w:t>Portaria n° 1 de 08/01/2016</w:t>
            </w:r>
          </w:p>
        </w:tc>
        <w:tc>
          <w:tcPr>
            <w:tcW w:w="2410" w:type="dxa"/>
            <w:shd w:val="clear" w:color="auto" w:fill="auto"/>
          </w:tcPr>
          <w:p w14:paraId="74947DEE" w14:textId="77777777" w:rsidR="00E3135F" w:rsidRPr="007E67B6" w:rsidRDefault="00E3135F" w:rsidP="00632A96">
            <w:pPr>
              <w:autoSpaceDE w:val="0"/>
              <w:autoSpaceDN w:val="0"/>
              <w:adjustRightInd w:val="0"/>
              <w:jc w:val="center"/>
              <w:rPr>
                <w:rFonts w:ascii="Cambria" w:hAnsi="Cambria" w:cs="Calibri"/>
              </w:rPr>
            </w:pPr>
            <w:r w:rsidRPr="007E67B6">
              <w:rPr>
                <w:rFonts w:ascii="Cambria" w:hAnsi="Cambria" w:cs="Calibri"/>
              </w:rPr>
              <w:t>01/01/2016</w:t>
            </w:r>
          </w:p>
        </w:tc>
      </w:tr>
    </w:tbl>
    <w:p w14:paraId="1D09BF4F" w14:textId="77777777" w:rsidR="005D4F61" w:rsidRPr="007E67B6" w:rsidRDefault="005D4F61" w:rsidP="005D4F61">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 xml:space="preserve">Frise-se que, consoante orientação emanada do Supremo Tribunal Federal, a renda do segurado preso é o parâmetro utilizado para a concessão do benefício, </w:t>
      </w:r>
      <w:r w:rsidRPr="007E67B6">
        <w:rPr>
          <w:rFonts w:ascii="Cambria" w:hAnsi="Cambria" w:cs="Calibri"/>
          <w:b/>
        </w:rPr>
        <w:t>não a de seus dependentes</w:t>
      </w:r>
      <w:r w:rsidRPr="007E67B6">
        <w:rPr>
          <w:rFonts w:ascii="Cambria" w:hAnsi="Cambria" w:cs="Calibri"/>
        </w:rPr>
        <w:t>.</w:t>
      </w:r>
    </w:p>
    <w:p w14:paraId="19FCF75E" w14:textId="77777777" w:rsidR="00106BF2" w:rsidRPr="007E67B6" w:rsidRDefault="00106BF2" w:rsidP="00D228B9">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Neste sentido:</w:t>
      </w:r>
    </w:p>
    <w:p w14:paraId="18AA976F" w14:textId="77777777" w:rsidR="00395948" w:rsidRPr="007E67B6" w:rsidRDefault="00395948" w:rsidP="00395948">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xml:space="preserve">EMENTA DIREITO </w:t>
      </w:r>
      <w:r w:rsidRPr="007E67B6">
        <w:rPr>
          <w:rFonts w:ascii="Cambria" w:hAnsi="Cambria" w:cs="Calibri"/>
          <w:b/>
          <w:sz w:val="20"/>
          <w:szCs w:val="20"/>
        </w:rPr>
        <w:t>PREVIDENCIÁRIO. AUXÍLIO-RECLUSÃO. BENEFÍCIO RESTRITO AOS SEGURADOS PRESOS DE BAIXA RENDA. PARÂMETRO PARA CONCESSÃO. REMUNERAÇÃO DO PRESO.</w:t>
      </w:r>
      <w:r w:rsidRPr="007E67B6">
        <w:rPr>
          <w:rFonts w:ascii="Cambria" w:hAnsi="Cambria" w:cs="Calibri"/>
          <w:sz w:val="20"/>
          <w:szCs w:val="20"/>
        </w:rPr>
        <w:t xml:space="preserve"> DECRETO Nº 3.048/1999, ART. 116. CONSONÂNCIA DA DECISÃO RECORRIDA COM A JURISPRUDÊNCIA CRISTALIZADA NO SUPREMO TRIBUNAL FEDERAL. RECURSO EXTRAORDINÁRIO QUE NÃO MERECE TRÂNSITO. REELABORAÇÃO DA MOLDURA FÁTICA. PROCEDIMENTO VEDADO NA INSTÂNCIA EXTRAORDINÁRIA. ACÓRDÃO RECORRIDO PUBLICADO EM 26.6.2014. </w:t>
      </w:r>
      <w:r w:rsidRPr="007E67B6">
        <w:rPr>
          <w:rFonts w:ascii="Cambria" w:hAnsi="Cambria" w:cs="Calibri"/>
          <w:b/>
          <w:sz w:val="20"/>
          <w:szCs w:val="20"/>
        </w:rPr>
        <w:t>O Plenário desta Corte, no exame do RE nº 587.365/SC-RG, Relator o Ministro Ricardo Lewandowski, concluiu pela existência de repercussão geral da matéria e, no mérito, assentou que a remuneração a ser levada em consideração para fins de concessão do auxílio-reclusão é a do preso, e não a de seus dependentes.</w:t>
      </w:r>
      <w:r w:rsidRPr="007E67B6">
        <w:rPr>
          <w:rFonts w:ascii="Cambria" w:hAnsi="Cambria" w:cs="Calibri"/>
          <w:sz w:val="20"/>
          <w:szCs w:val="20"/>
        </w:rPr>
        <w:t xml:space="preserve"> Tal compreensão se extrai da redação dada ao referido dispositivo pela EC 20/1998, que restringiu o universo daqueles alcançados pelo auxílio-reclusão, a qual adotou o critério da seletividade para apurar a efetiva necessidade dos beneficiários. Diante disso, o art. 116 do Decreto 3.048/1999 não padece do vício da inconstitucionalidade. O entendimento adotado pela Corte de origem, nos moldes do que assinalado na decisão agravada, não diverge da jurisprudência firmada no âmbito deste Supremo Tribunal Federal. Entender de modo diverso demandaria a reelaboração da moldura fática delineada no acórdão de origem, o que torna oblíqua e reflexa eventual ofensa, insuscetível, portanto, de viabilizar o conhecimento do recurso extraordinário. Precedentes. As razões do agravo regimental não se mostram aptas a infirmar os fundamentos que lastrearam a decisão agravada. Agravo regimental conhecido e não provido.</w:t>
      </w:r>
    </w:p>
    <w:p w14:paraId="63803F56" w14:textId="77777777" w:rsidR="00106BF2" w:rsidRPr="007E67B6" w:rsidRDefault="00395948" w:rsidP="00395948">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xml:space="preserve">(STF, RE 866137 AgR, Relator(a):  Min. ROSA WEBER, Primeira Turma, julgado em 28/04/2015, PROCESSO ELETRÔNICO DJe-090 DIVULG 14-05-2015 PUBLIC 15-05-2015, </w:t>
      </w:r>
      <w:r w:rsidR="00A74F97" w:rsidRPr="007E67B6">
        <w:rPr>
          <w:rFonts w:ascii="Cambria" w:hAnsi="Cambria" w:cs="Calibri"/>
          <w:sz w:val="20"/>
          <w:szCs w:val="20"/>
        </w:rPr>
        <w:t>sem grifo no original</w:t>
      </w:r>
      <w:r w:rsidR="00106BF2" w:rsidRPr="007E67B6">
        <w:rPr>
          <w:rFonts w:ascii="Cambria" w:hAnsi="Cambria" w:cs="Calibri"/>
          <w:sz w:val="20"/>
          <w:szCs w:val="20"/>
        </w:rPr>
        <w:t>).</w:t>
      </w:r>
    </w:p>
    <w:p w14:paraId="4A0AA10E" w14:textId="77777777" w:rsidR="00106BF2" w:rsidRPr="007E67B6" w:rsidRDefault="00106BF2" w:rsidP="00787CEE">
      <w:pPr>
        <w:autoSpaceDE w:val="0"/>
        <w:autoSpaceDN w:val="0"/>
        <w:adjustRightInd w:val="0"/>
        <w:spacing w:before="120" w:after="120"/>
        <w:ind w:left="2268"/>
        <w:jc w:val="both"/>
        <w:rPr>
          <w:rFonts w:ascii="Cambria" w:hAnsi="Cambria" w:cs="Calibri"/>
          <w:sz w:val="20"/>
          <w:szCs w:val="20"/>
        </w:rPr>
      </w:pPr>
    </w:p>
    <w:p w14:paraId="14D1759F" w14:textId="77777777" w:rsidR="00A74F97"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xml:space="preserve">PREVIDENCIÁRIO. CONSTITUCIONAL. RECURSO EXTRAORDINÁRIO. </w:t>
      </w:r>
      <w:r w:rsidRPr="007E67B6">
        <w:rPr>
          <w:rFonts w:ascii="Cambria" w:hAnsi="Cambria" w:cs="Calibri"/>
          <w:b/>
          <w:sz w:val="20"/>
          <w:szCs w:val="20"/>
        </w:rPr>
        <w:t>AUXÍLIO-RECLUSÃO. ART. 201, IV, DA CONSTITUIÇÃO DA REPÚBLICA</w:t>
      </w:r>
      <w:r w:rsidRPr="007E67B6">
        <w:rPr>
          <w:rFonts w:ascii="Cambria" w:hAnsi="Cambria" w:cs="Calibri"/>
          <w:sz w:val="20"/>
          <w:szCs w:val="20"/>
        </w:rPr>
        <w:t xml:space="preserve">. LIMITAÇÃO DO UNIVERSO DOS CONTEMPLADOS PELO AUXÍLIO-RECLUSÃO. </w:t>
      </w:r>
      <w:r w:rsidRPr="007E67B6">
        <w:rPr>
          <w:rFonts w:ascii="Cambria" w:hAnsi="Cambria" w:cs="Calibri"/>
          <w:b/>
          <w:sz w:val="20"/>
          <w:szCs w:val="20"/>
        </w:rPr>
        <w:t>BENEFÍCIO RESTRITO AOS SEGURADOS PRESOS DE BAIXA RENDA. RESTRIÇÃO INTRODUZIDA PELA EC 20/1998. SELETIVIDADE FUNDADA NA RENDA DO SEGURADO PRESO</w:t>
      </w:r>
      <w:r w:rsidRPr="007E67B6">
        <w:rPr>
          <w:rFonts w:ascii="Cambria" w:hAnsi="Cambria" w:cs="Calibri"/>
          <w:sz w:val="20"/>
          <w:szCs w:val="20"/>
        </w:rPr>
        <w:t xml:space="preserve">. RECURSO EXTRAORDINÁRIO PROVIDO. </w:t>
      </w:r>
    </w:p>
    <w:p w14:paraId="429A1EF1" w14:textId="77777777" w:rsidR="00A74F97"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xml:space="preserve">I - </w:t>
      </w:r>
      <w:r w:rsidRPr="007E67B6">
        <w:rPr>
          <w:rFonts w:ascii="Cambria" w:hAnsi="Cambria" w:cs="Calibri"/>
          <w:b/>
          <w:sz w:val="20"/>
          <w:szCs w:val="20"/>
        </w:rPr>
        <w:t>Segundo decorre do art. 201, IV, da Constituição, a renda do segurado preso é que a deve ser utilizada como parâmetro para a concessão do benefício e não a de seus dependentes</w:t>
      </w:r>
      <w:r w:rsidRPr="007E67B6">
        <w:rPr>
          <w:rFonts w:ascii="Cambria" w:hAnsi="Cambria" w:cs="Calibri"/>
          <w:sz w:val="20"/>
          <w:szCs w:val="20"/>
        </w:rPr>
        <w:t xml:space="preserve">. </w:t>
      </w:r>
    </w:p>
    <w:p w14:paraId="2DA1D6A6" w14:textId="77777777" w:rsidR="00A74F97"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xml:space="preserve">II - Tal compreensão se extrai da redação dada ao referido dispositivo pela EC 20/1998, que restringiu o universo daqueles alcançados pelo auxílio-reclusão, a qual adotou o critério da seletividade para apurar a efetiva necessidade dos beneficiários. </w:t>
      </w:r>
    </w:p>
    <w:p w14:paraId="34B462A4" w14:textId="77777777" w:rsidR="00A74F97"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 xml:space="preserve">III - Diante disso, o art. 116 do Decreto 3.048/1999 não padece do vício da inconstitucionalidade. </w:t>
      </w:r>
    </w:p>
    <w:p w14:paraId="0738FA3C" w14:textId="77777777" w:rsidR="00106BF2" w:rsidRPr="007E67B6" w:rsidRDefault="00106BF2" w:rsidP="00787CEE">
      <w:pPr>
        <w:autoSpaceDE w:val="0"/>
        <w:autoSpaceDN w:val="0"/>
        <w:adjustRightInd w:val="0"/>
        <w:spacing w:before="120" w:after="120"/>
        <w:ind w:left="2268"/>
        <w:jc w:val="both"/>
        <w:rPr>
          <w:rFonts w:ascii="Cambria" w:hAnsi="Cambria" w:cs="Calibri"/>
          <w:sz w:val="20"/>
          <w:szCs w:val="20"/>
        </w:rPr>
      </w:pPr>
      <w:r w:rsidRPr="007E67B6">
        <w:rPr>
          <w:rFonts w:ascii="Cambria" w:hAnsi="Cambria" w:cs="Calibri"/>
          <w:sz w:val="20"/>
          <w:szCs w:val="20"/>
        </w:rPr>
        <w:t>IV - Recurso extraordinário conhecido e provido.</w:t>
      </w:r>
    </w:p>
    <w:p w14:paraId="2FE47C4E" w14:textId="77777777" w:rsidR="00106BF2" w:rsidRPr="007E67B6" w:rsidRDefault="00106BF2" w:rsidP="00787CEE">
      <w:pPr>
        <w:autoSpaceDE w:val="0"/>
        <w:autoSpaceDN w:val="0"/>
        <w:adjustRightInd w:val="0"/>
        <w:spacing w:before="120" w:after="120"/>
        <w:ind w:left="2268"/>
        <w:jc w:val="both"/>
        <w:rPr>
          <w:rFonts w:ascii="Cambria" w:hAnsi="Cambria" w:cs="Calibri"/>
        </w:rPr>
      </w:pPr>
      <w:r w:rsidRPr="007E67B6">
        <w:rPr>
          <w:rFonts w:ascii="Cambria" w:hAnsi="Cambria" w:cs="Calibri"/>
          <w:sz w:val="20"/>
          <w:szCs w:val="20"/>
        </w:rPr>
        <w:t>(STF, Pleno, RE n. 587365, Rel. Min. Ricardo Lewandowski, julgado em 25/03/2009, sem grifo no original)</w:t>
      </w:r>
    </w:p>
    <w:p w14:paraId="6B819220" w14:textId="77777777" w:rsidR="00EC75E3" w:rsidRPr="007E67B6" w:rsidRDefault="00253831" w:rsidP="00EC75E3">
      <w:pPr>
        <w:autoSpaceDE w:val="0"/>
        <w:autoSpaceDN w:val="0"/>
        <w:adjustRightInd w:val="0"/>
        <w:spacing w:before="240" w:after="240" w:line="360" w:lineRule="auto"/>
        <w:ind w:firstLine="1134"/>
        <w:jc w:val="both"/>
        <w:rPr>
          <w:rFonts w:ascii="Cambria" w:eastAsia="Arial Unicode MS" w:hAnsi="Cambria"/>
        </w:rPr>
      </w:pPr>
      <w:r w:rsidRPr="007E67B6">
        <w:rPr>
          <w:rFonts w:ascii="Cambria" w:hAnsi="Cambria" w:cs="Calibri"/>
        </w:rPr>
        <w:t xml:space="preserve">Em relação a renda mensal do segurado, </w:t>
      </w:r>
      <w:r w:rsidR="000E3BA7" w:rsidRPr="007E67B6">
        <w:rPr>
          <w:rFonts w:ascii="Cambria" w:hAnsi="Cambria" w:cs="Calibri"/>
        </w:rPr>
        <w:t xml:space="preserve">este </w:t>
      </w:r>
      <w:r w:rsidR="000E3BA7" w:rsidRPr="007E67B6">
        <w:rPr>
          <w:rFonts w:ascii="Cambria" w:eastAsia="Arial Unicode MS" w:hAnsi="Cambria"/>
        </w:rPr>
        <w:t>encontra-se enquadrado no conceito de "baixa rend</w:t>
      </w:r>
      <w:r w:rsidR="00D3077B" w:rsidRPr="007E67B6">
        <w:rPr>
          <w:rFonts w:ascii="Cambria" w:eastAsia="Arial Unicode MS" w:hAnsi="Cambria"/>
        </w:rPr>
        <w:t>a" previsto na legislação, pois</w:t>
      </w:r>
      <w:r w:rsidR="000E3BA7" w:rsidRPr="007E67B6">
        <w:rPr>
          <w:rFonts w:ascii="Cambria" w:eastAsia="Arial Unicode MS" w:hAnsi="Cambria"/>
        </w:rPr>
        <w:t xml:space="preserve"> estava desempregado no mês de recolhimento a prisão.</w:t>
      </w:r>
    </w:p>
    <w:p w14:paraId="64CFD500" w14:textId="77777777" w:rsidR="00EC75E3" w:rsidRPr="007E67B6" w:rsidRDefault="00EC75E3" w:rsidP="00EC75E3">
      <w:pPr>
        <w:autoSpaceDE w:val="0"/>
        <w:autoSpaceDN w:val="0"/>
        <w:adjustRightInd w:val="0"/>
        <w:spacing w:before="240" w:after="240" w:line="360" w:lineRule="auto"/>
        <w:ind w:firstLine="1134"/>
        <w:jc w:val="both"/>
        <w:rPr>
          <w:rFonts w:ascii="Cambria" w:eastAsia="Arial Unicode MS" w:hAnsi="Cambria"/>
        </w:rPr>
      </w:pPr>
      <w:r w:rsidRPr="007E67B6">
        <w:rPr>
          <w:rFonts w:ascii="Cambria" w:eastAsia="Times New Roman" w:hAnsi="Cambria"/>
          <w:color w:val="000000"/>
        </w:rPr>
        <w:t xml:space="preserve">A possibilidade de enquadramento do segurado desempregado no requisito da baixa renda, por ocasião do recolhimento à prisão, já se encontra uniformizada perante </w:t>
      </w:r>
      <w:r w:rsidR="00D3077B" w:rsidRPr="007E67B6">
        <w:rPr>
          <w:rFonts w:ascii="Cambria" w:eastAsia="Times New Roman" w:hAnsi="Cambria"/>
          <w:color w:val="000000"/>
        </w:rPr>
        <w:t>a</w:t>
      </w:r>
      <w:r w:rsidRPr="007E67B6">
        <w:rPr>
          <w:rFonts w:ascii="Cambria" w:eastAsia="Times New Roman" w:hAnsi="Cambria"/>
          <w:color w:val="000000"/>
        </w:rPr>
        <w:t xml:space="preserve"> </w:t>
      </w:r>
      <w:r w:rsidR="00850665" w:rsidRPr="007E67B6">
        <w:rPr>
          <w:rFonts w:ascii="Cambria" w:eastAsia="Times New Roman" w:hAnsi="Cambria"/>
          <w:color w:val="000000"/>
        </w:rPr>
        <w:t>jurisprudência pátria</w:t>
      </w:r>
      <w:r w:rsidRPr="007E67B6">
        <w:rPr>
          <w:rFonts w:ascii="Cambria" w:eastAsia="Times New Roman" w:hAnsi="Cambria"/>
          <w:color w:val="000000"/>
        </w:rPr>
        <w:t>:</w:t>
      </w:r>
    </w:p>
    <w:p w14:paraId="142B591D" w14:textId="77777777" w:rsidR="00EC75E3" w:rsidRPr="007E67B6" w:rsidRDefault="00850665" w:rsidP="00850665">
      <w:pPr>
        <w:spacing w:before="120" w:after="120"/>
        <w:ind w:left="2268"/>
        <w:jc w:val="both"/>
        <w:rPr>
          <w:rFonts w:ascii="Cambria" w:eastAsia="Times New Roman" w:hAnsi="Cambria"/>
          <w:iCs/>
          <w:color w:val="000000"/>
          <w:sz w:val="20"/>
          <w:szCs w:val="20"/>
        </w:rPr>
      </w:pPr>
      <w:r w:rsidRPr="007E67B6">
        <w:rPr>
          <w:rFonts w:ascii="Cambria" w:eastAsia="Times New Roman" w:hAnsi="Cambria"/>
          <w:iCs/>
          <w:color w:val="000000"/>
          <w:sz w:val="20"/>
          <w:szCs w:val="20"/>
        </w:rPr>
        <w:t xml:space="preserve">AGRAVO REGIMENTAL. RECURSO ESPECIAL. PREVIDENCIÁRIO. AUXÍLIO-RECLUSÃO. SEGURADO DESEMPREGADO OU SEM RENDA. CRITÉRIO ECONÔMICO. MOMENTO DA RECLUSÃO. IMPOSSIBILIDADE. RECURSO IMPROVIDO. 1. A jurisprudência deste Superior Tribunal de Justiça consolidou o entendimento de que os requisitos para a concessão do auxílio-reclusão devem ser verificados no momento do recolhimento à prisão, em observância ao princípio tempus regit actum. Precedentes. 2. </w:t>
      </w:r>
      <w:r w:rsidRPr="007E67B6">
        <w:rPr>
          <w:rFonts w:ascii="Cambria" w:eastAsia="Times New Roman" w:hAnsi="Cambria"/>
          <w:b/>
          <w:iCs/>
          <w:color w:val="000000"/>
          <w:sz w:val="20"/>
          <w:szCs w:val="20"/>
        </w:rPr>
        <w:t>Na hipótese em exame, segundo a premissa fática estabelecida pela Corte Federal, o segurado, no momento de sua prisão, encontrava-se desempregado e sem renda, fazendo, portanto, jus ao benefício</w:t>
      </w:r>
      <w:r w:rsidRPr="007E67B6">
        <w:rPr>
          <w:rFonts w:ascii="Cambria" w:eastAsia="Times New Roman" w:hAnsi="Cambria"/>
          <w:iCs/>
          <w:color w:val="000000"/>
          <w:sz w:val="20"/>
          <w:szCs w:val="20"/>
        </w:rPr>
        <w:t xml:space="preserve"> (REsp n. 1.480.461/SP, relator Ministro Herman Benjamin, Segunda Turma, DJe 10/10/2014). 3. Agravo regimental improvido. (STJ, AgRg no REsp 1232467/SC, Rel. Ministro JORGE MUSSI, QUINTA TURMA, julgado em 10/02/2015, DJe 20/02/2015</w:t>
      </w:r>
      <w:r w:rsidR="005D4F61" w:rsidRPr="007E67B6">
        <w:rPr>
          <w:rFonts w:ascii="Cambria" w:eastAsia="Times New Roman" w:hAnsi="Cambria"/>
          <w:iCs/>
          <w:color w:val="000000"/>
          <w:sz w:val="20"/>
          <w:szCs w:val="20"/>
        </w:rPr>
        <w:t>, sem grifo no original</w:t>
      </w:r>
      <w:r w:rsidR="00EC75E3" w:rsidRPr="007E67B6">
        <w:rPr>
          <w:rFonts w:ascii="Cambria" w:eastAsia="Times New Roman" w:hAnsi="Cambria"/>
          <w:iCs/>
          <w:color w:val="000000"/>
          <w:sz w:val="20"/>
          <w:szCs w:val="20"/>
        </w:rPr>
        <w:t>)</w:t>
      </w:r>
    </w:p>
    <w:p w14:paraId="5E066787" w14:textId="77777777" w:rsidR="00EC75E3" w:rsidRPr="007E67B6" w:rsidRDefault="00197796" w:rsidP="00197796">
      <w:pPr>
        <w:spacing w:before="240" w:after="240" w:line="360" w:lineRule="auto"/>
        <w:ind w:firstLine="1134"/>
        <w:jc w:val="both"/>
        <w:rPr>
          <w:rFonts w:ascii="Cambria" w:eastAsia="Times New Roman" w:hAnsi="Cambria"/>
          <w:color w:val="000000"/>
        </w:rPr>
      </w:pPr>
      <w:r w:rsidRPr="007E67B6">
        <w:rPr>
          <w:rFonts w:ascii="Cambria" w:eastAsia="Times New Roman" w:hAnsi="Cambria"/>
          <w:color w:val="000000"/>
        </w:rPr>
        <w:t>No mesmo sentido:</w:t>
      </w:r>
    </w:p>
    <w:p w14:paraId="36BE9683" w14:textId="77777777" w:rsidR="00E13318" w:rsidRPr="007E67B6" w:rsidRDefault="00D02A0A" w:rsidP="00850665">
      <w:pPr>
        <w:pStyle w:val="PargrafodaLista"/>
        <w:ind w:left="2268"/>
        <w:jc w:val="both"/>
        <w:rPr>
          <w:rFonts w:ascii="Cambria" w:hAnsi="Cambria"/>
          <w:sz w:val="20"/>
          <w:szCs w:val="20"/>
        </w:rPr>
      </w:pPr>
      <w:r w:rsidRPr="007E67B6">
        <w:rPr>
          <w:rFonts w:ascii="Cambria" w:hAnsi="Cambria"/>
          <w:sz w:val="20"/>
          <w:szCs w:val="20"/>
        </w:rPr>
        <w:t xml:space="preserve">PREVIDENCIÁRIO. </w:t>
      </w:r>
      <w:r w:rsidRPr="007E67B6">
        <w:rPr>
          <w:rFonts w:ascii="Cambria" w:hAnsi="Cambria"/>
          <w:b/>
          <w:sz w:val="20"/>
          <w:szCs w:val="20"/>
        </w:rPr>
        <w:t>AUXÍLIO-RECLUSÃO. CRITÉRIO DE BAIXA RENDA. SEGURADO DESEMPREGADO.</w:t>
      </w:r>
      <w:r w:rsidRPr="007E67B6">
        <w:rPr>
          <w:rFonts w:ascii="Cambria" w:hAnsi="Cambria"/>
          <w:sz w:val="20"/>
          <w:szCs w:val="20"/>
        </w:rPr>
        <w:t xml:space="preserve"> ART. 116 DO DECRETO 3.048/99. TUTELA ESPECÍFICA. JUROS E CORREÇÃO MONETÁRIA. LEI Nº 11.960/2009. 1. </w:t>
      </w:r>
      <w:r w:rsidRPr="007E67B6">
        <w:rPr>
          <w:rFonts w:ascii="Cambria" w:hAnsi="Cambria"/>
          <w:b/>
          <w:sz w:val="20"/>
          <w:szCs w:val="20"/>
        </w:rPr>
        <w:t>Sendo irrelevante o fato de o último salário percebido ter sido superior ao teto previsto no art. 116 do Decreto nº 3.048/99, pois comprovada a situação de desemprego, e cumpridos, de forma incontroversa, os demais requisitos legais, é devida a concessão do auxílio-reclusão.</w:t>
      </w:r>
      <w:r w:rsidRPr="007E67B6">
        <w:rPr>
          <w:rFonts w:ascii="Cambria" w:hAnsi="Cambria"/>
          <w:sz w:val="20"/>
          <w:szCs w:val="20"/>
        </w:rPr>
        <w:t xml:space="preserve"> 2. Tutela específica concedida, com cumprimento imediato do acórdão quanto à implantação do benefício, tendo em vista a eficácia mandamental dos provimentos fundados no art. 461 do CPC, enquanto mantida a situação de encarceramento. 3. As prestações em atraso serão corrigidas pelos índices oficiais, desde o vencimento de cada parcela, ressalvada a prescrição quinquenal, e, segundo sinalizam as mais recentes decisões do STF, a partir de 30/06/2009, deve-se aplicar o critério de atualização estabelecido no art. 1º-F da Lei 9.494/97, na redação da lei 11.960/2009. 4. Este entendimento não obsta a que o juízo de execução observe, quando da liquidação e atualização das condenações impostas ao INSS, o que vier a ser decidido pelo STF em regime de repercussão geral (RE 870.947), bem como eventual regramento de transição que sobrevenha em sede de modulação de efeitos. 5. Os juros de mora são devidos a contar da citação, à razão de 1% ao mês (Súmula nº 204 do STJ e Súmula 75 desta Corte) e, desde 01/07/2009 (Lei nº 11.960/2009), passam a ser calculados com base na taxa de juros aplicáveis à caderneta de poupança (RESP 1.270.439), sem capitalização. (TRF4, APELREEX 5060772-75.2013.404.7100, Sexta Turma, Relatora p/ Acórdão Vânia Hack de Almeida, juntado aos autos em 04/02/2016, </w:t>
      </w:r>
      <w:r w:rsidR="00A74F97" w:rsidRPr="007E67B6">
        <w:rPr>
          <w:rFonts w:ascii="Cambria" w:hAnsi="Cambria"/>
          <w:sz w:val="20"/>
          <w:szCs w:val="20"/>
        </w:rPr>
        <w:t>sem grifo no original</w:t>
      </w:r>
      <w:r w:rsidR="00E13318" w:rsidRPr="007E67B6">
        <w:rPr>
          <w:rFonts w:ascii="Cambria" w:hAnsi="Cambria"/>
          <w:sz w:val="20"/>
          <w:szCs w:val="20"/>
        </w:rPr>
        <w:t>)</w:t>
      </w:r>
    </w:p>
    <w:p w14:paraId="48A0EBB7" w14:textId="77777777" w:rsidR="00D3077B" w:rsidRPr="007E67B6" w:rsidRDefault="00D3077B" w:rsidP="005D4F61">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Logo, irrelevante o fato de o ultimo salário-de-contribuição do segurado ser superior ao limite estipulado em lei, uma vez que à época da segregação encontrava-se desempregado.</w:t>
      </w:r>
    </w:p>
    <w:p w14:paraId="607FBA4C" w14:textId="77777777" w:rsidR="005D4F61" w:rsidRPr="007E67B6" w:rsidRDefault="00A74F97" w:rsidP="005D4F61">
      <w:pPr>
        <w:autoSpaceDE w:val="0"/>
        <w:autoSpaceDN w:val="0"/>
        <w:adjustRightInd w:val="0"/>
        <w:spacing w:before="240" w:after="240" w:line="360" w:lineRule="auto"/>
        <w:ind w:firstLine="1134"/>
        <w:jc w:val="both"/>
        <w:rPr>
          <w:rFonts w:ascii="Cambria" w:hAnsi="Cambria" w:cs="Calibri"/>
        </w:rPr>
      </w:pPr>
      <w:r w:rsidRPr="007E67B6">
        <w:rPr>
          <w:rFonts w:ascii="Cambria" w:hAnsi="Cambria" w:cs="Calibri"/>
        </w:rPr>
        <w:t>Destarte, tendo a Parte A</w:t>
      </w:r>
      <w:r w:rsidR="005D4F61" w:rsidRPr="007E67B6">
        <w:rPr>
          <w:rFonts w:ascii="Cambria" w:hAnsi="Cambria" w:cs="Calibri"/>
        </w:rPr>
        <w:t xml:space="preserve">utora preenchido todos os requisitos necessários para a concessão do benefício </w:t>
      </w:r>
      <w:r w:rsidR="00F62678" w:rsidRPr="007E67B6">
        <w:rPr>
          <w:rFonts w:ascii="Cambria" w:hAnsi="Cambria" w:cs="Calibri"/>
        </w:rPr>
        <w:t>de auxílio-</w:t>
      </w:r>
      <w:r w:rsidR="00D3077B" w:rsidRPr="007E67B6">
        <w:rPr>
          <w:rFonts w:ascii="Cambria" w:hAnsi="Cambria" w:cs="Calibri"/>
        </w:rPr>
        <w:t>reclusão, deve</w:t>
      </w:r>
      <w:r w:rsidR="005D4F61" w:rsidRPr="007E67B6">
        <w:rPr>
          <w:rFonts w:ascii="Cambria" w:hAnsi="Cambria" w:cs="Calibri"/>
        </w:rPr>
        <w:t xml:space="preserve"> </w:t>
      </w:r>
      <w:r w:rsidRPr="007E67B6">
        <w:rPr>
          <w:rFonts w:ascii="Cambria" w:hAnsi="Cambria" w:cs="Calibri"/>
        </w:rPr>
        <w:t>o INSS ser condenado</w:t>
      </w:r>
      <w:r w:rsidR="005D4F61" w:rsidRPr="007E67B6">
        <w:rPr>
          <w:rFonts w:ascii="Cambria" w:hAnsi="Cambria" w:cs="Calibri"/>
        </w:rPr>
        <w:t xml:space="preserve"> ao pagamento da referida benesse.</w:t>
      </w:r>
    </w:p>
    <w:tbl>
      <w:tblPr>
        <w:tblW w:w="0" w:type="auto"/>
        <w:shd w:val="clear" w:color="auto" w:fill="000000"/>
        <w:tblLook w:val="04A0" w:firstRow="1" w:lastRow="0" w:firstColumn="1" w:lastColumn="0" w:noHBand="0" w:noVBand="1"/>
      </w:tblPr>
      <w:tblGrid>
        <w:gridCol w:w="9071"/>
      </w:tblGrid>
      <w:tr w:rsidR="005D4F61" w:rsidRPr="007E67B6" w14:paraId="664CB5A4" w14:textId="77777777" w:rsidTr="00632A96">
        <w:tc>
          <w:tcPr>
            <w:tcW w:w="9071" w:type="dxa"/>
            <w:shd w:val="clear" w:color="auto" w:fill="000000"/>
            <w:tcMar>
              <w:left w:w="0" w:type="dxa"/>
              <w:right w:w="0" w:type="dxa"/>
            </w:tcMar>
          </w:tcPr>
          <w:p w14:paraId="1F1AE841" w14:textId="77777777" w:rsidR="005D4F61" w:rsidRPr="007E67B6" w:rsidRDefault="005D4F61" w:rsidP="00477092">
            <w:pPr>
              <w:jc w:val="both"/>
              <w:rPr>
                <w:rFonts w:ascii="Cambria" w:hAnsi="Cambria"/>
                <w:b/>
                <w:color w:val="FFFFFF"/>
                <w:u w:val="single"/>
              </w:rPr>
            </w:pPr>
            <w:r w:rsidRPr="007E67B6">
              <w:rPr>
                <w:rFonts w:ascii="Cambria" w:hAnsi="Cambria"/>
                <w:b/>
                <w:color w:val="FFFFFF"/>
              </w:rPr>
              <w:br w:type="page"/>
              <w:t xml:space="preserve"> </w:t>
            </w:r>
            <w:r w:rsidRPr="007E67B6">
              <w:rPr>
                <w:rFonts w:ascii="Cambria" w:hAnsi="Cambria"/>
                <w:b/>
                <w:color w:val="FFFFFF"/>
                <w:u w:val="single"/>
              </w:rPr>
              <w:t>3. REQUERIMENTOS</w:t>
            </w:r>
          </w:p>
        </w:tc>
      </w:tr>
    </w:tbl>
    <w:p w14:paraId="27E13EFA" w14:textId="77777777" w:rsidR="00046815" w:rsidRPr="007E67B6" w:rsidRDefault="00046815" w:rsidP="00046815">
      <w:pPr>
        <w:pStyle w:val="NoSpacing1"/>
        <w:spacing w:before="240" w:after="240" w:line="360" w:lineRule="auto"/>
        <w:ind w:firstLine="1134"/>
        <w:jc w:val="both"/>
        <w:rPr>
          <w:rFonts w:ascii="Cambria" w:hAnsi="Cambria"/>
          <w:sz w:val="24"/>
          <w:szCs w:val="24"/>
          <w:lang w:val="pt-BR"/>
        </w:rPr>
      </w:pPr>
      <w:r w:rsidRPr="007E67B6">
        <w:rPr>
          <w:rFonts w:ascii="Cambria" w:hAnsi="Cambria"/>
          <w:sz w:val="24"/>
          <w:szCs w:val="24"/>
          <w:lang w:val="pt-BR"/>
        </w:rPr>
        <w:t>Diante do exposto, requer:</w:t>
      </w:r>
    </w:p>
    <w:p w14:paraId="0739D3F7" w14:textId="77777777" w:rsidR="00046815" w:rsidRPr="007E67B6" w:rsidRDefault="00046815" w:rsidP="00046815">
      <w:pPr>
        <w:pStyle w:val="NoSpacing1"/>
        <w:spacing w:before="240" w:after="240" w:line="360" w:lineRule="auto"/>
        <w:ind w:firstLine="1134"/>
        <w:jc w:val="both"/>
        <w:rPr>
          <w:rFonts w:ascii="Cambria" w:hAnsi="Cambria"/>
          <w:sz w:val="24"/>
          <w:szCs w:val="24"/>
          <w:lang w:val="pt-BR"/>
        </w:rPr>
      </w:pPr>
      <w:r w:rsidRPr="007E67B6">
        <w:rPr>
          <w:rFonts w:ascii="Cambria" w:hAnsi="Cambria"/>
          <w:sz w:val="24"/>
          <w:szCs w:val="24"/>
          <w:lang w:val="pt-BR"/>
        </w:rPr>
        <w:t>1. A citação do Instituto Nacional do Seguro Social – INSS, na pessoa do se</w:t>
      </w:r>
      <w:r w:rsidR="00D3077B" w:rsidRPr="007E67B6">
        <w:rPr>
          <w:rFonts w:ascii="Cambria" w:hAnsi="Cambria"/>
          <w:sz w:val="24"/>
          <w:szCs w:val="24"/>
          <w:lang w:val="pt-BR"/>
        </w:rPr>
        <w:t>u representante legal, para que</w:t>
      </w:r>
      <w:r w:rsidRPr="007E67B6">
        <w:rPr>
          <w:rFonts w:ascii="Cambria" w:hAnsi="Cambria"/>
          <w:sz w:val="24"/>
          <w:szCs w:val="24"/>
          <w:lang w:val="pt-BR"/>
        </w:rPr>
        <w:t xml:space="preserve"> responda a presente demanda, no prazo legal, sob pena de revelia;</w:t>
      </w:r>
    </w:p>
    <w:p w14:paraId="508567B9" w14:textId="77777777" w:rsidR="00046815" w:rsidRPr="007E67B6" w:rsidRDefault="00046815" w:rsidP="00046815">
      <w:pPr>
        <w:pStyle w:val="NoSpacing1"/>
        <w:spacing w:before="240" w:after="240" w:line="360" w:lineRule="auto"/>
        <w:ind w:firstLine="1134"/>
        <w:jc w:val="both"/>
        <w:rPr>
          <w:rFonts w:ascii="Cambria" w:hAnsi="Cambria"/>
          <w:sz w:val="24"/>
          <w:szCs w:val="24"/>
          <w:lang w:val="pt-BR"/>
        </w:rPr>
      </w:pPr>
      <w:r w:rsidRPr="007E67B6">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D546A6" w:rsidRPr="007E67B6">
        <w:rPr>
          <w:rFonts w:ascii="Cambria" w:hAnsi="Cambria"/>
          <w:sz w:val="24"/>
          <w:szCs w:val="24"/>
          <w:lang w:val="pt-BR"/>
        </w:rPr>
        <w:t>º</w:t>
      </w:r>
      <w:r w:rsidRPr="007E67B6">
        <w:rPr>
          <w:rFonts w:ascii="Cambria" w:hAnsi="Cambria"/>
          <w:sz w:val="24"/>
          <w:szCs w:val="24"/>
          <w:lang w:val="pt-BR"/>
        </w:rPr>
        <w:t xml:space="preserve"> 1.060</w:t>
      </w:r>
      <w:r w:rsidR="00D3077B" w:rsidRPr="007E67B6">
        <w:rPr>
          <w:rFonts w:ascii="Cambria" w:hAnsi="Cambria"/>
          <w:sz w:val="24"/>
          <w:szCs w:val="24"/>
          <w:lang w:val="pt-BR"/>
        </w:rPr>
        <w:t>/50</w:t>
      </w:r>
      <w:r w:rsidRPr="007E67B6">
        <w:rPr>
          <w:rFonts w:ascii="Cambria" w:hAnsi="Cambria"/>
          <w:sz w:val="24"/>
          <w:szCs w:val="24"/>
          <w:lang w:val="pt-BR"/>
        </w:rPr>
        <w:t>;</w:t>
      </w:r>
    </w:p>
    <w:p w14:paraId="28E8F881" w14:textId="77777777" w:rsidR="00046815" w:rsidRPr="007E67B6" w:rsidRDefault="00046815" w:rsidP="00046815">
      <w:pPr>
        <w:pStyle w:val="NoSpacing1"/>
        <w:spacing w:before="240" w:after="240" w:line="360" w:lineRule="auto"/>
        <w:ind w:firstLine="1134"/>
        <w:jc w:val="both"/>
        <w:rPr>
          <w:rFonts w:ascii="Cambria" w:hAnsi="Cambria"/>
          <w:sz w:val="24"/>
          <w:szCs w:val="24"/>
          <w:lang w:val="pt-BR"/>
        </w:rPr>
      </w:pPr>
      <w:r w:rsidRPr="007E67B6">
        <w:rPr>
          <w:rFonts w:ascii="Cambria" w:hAnsi="Cambria"/>
          <w:sz w:val="24"/>
          <w:szCs w:val="24"/>
          <w:lang w:val="pt-BR"/>
        </w:rPr>
        <w:t xml:space="preserve">3. A condenação do Instituto Nacional do Seguro Social – INSS para conceder o benefício de auxílio-reclusão, bem como pagar as parcelas vencidas desde a... </w:t>
      </w:r>
      <w:r w:rsidR="00D3077B" w:rsidRPr="007E67B6">
        <w:rPr>
          <w:rFonts w:ascii="Cambria" w:hAnsi="Cambria"/>
          <w:i/>
          <w:color w:val="FF0000"/>
          <w:sz w:val="24"/>
          <w:szCs w:val="24"/>
          <w:lang w:val="pt-BR"/>
        </w:rPr>
        <w:t>(data da prisão do</w:t>
      </w:r>
      <w:r w:rsidRPr="007E67B6">
        <w:rPr>
          <w:rFonts w:ascii="Cambria" w:hAnsi="Cambria"/>
          <w:i/>
          <w:color w:val="FF0000"/>
          <w:sz w:val="24"/>
          <w:szCs w:val="24"/>
          <w:lang w:val="pt-BR"/>
        </w:rPr>
        <w:t xml:space="preserve"> segurado, se requerido até 30 dias</w:t>
      </w:r>
      <w:r w:rsidR="00D3077B" w:rsidRPr="007E67B6">
        <w:rPr>
          <w:rFonts w:ascii="Cambria" w:hAnsi="Cambria"/>
          <w:i/>
          <w:color w:val="FF0000"/>
          <w:sz w:val="24"/>
          <w:szCs w:val="24"/>
          <w:lang w:val="pt-BR"/>
        </w:rPr>
        <w:t xml:space="preserve"> após a prisão</w:t>
      </w:r>
      <w:r w:rsidRPr="007E67B6">
        <w:rPr>
          <w:rFonts w:ascii="Cambria" w:hAnsi="Cambria"/>
          <w:i/>
          <w:color w:val="FF0000"/>
          <w:sz w:val="24"/>
          <w:szCs w:val="24"/>
          <w:lang w:val="pt-BR"/>
        </w:rPr>
        <w:t xml:space="preserve"> /entrada do requerimento, se requerido após 30 dias da </w:t>
      </w:r>
      <w:r w:rsidR="00D3077B" w:rsidRPr="007E67B6">
        <w:rPr>
          <w:rFonts w:ascii="Cambria" w:hAnsi="Cambria"/>
          <w:i/>
          <w:color w:val="FF0000"/>
          <w:sz w:val="24"/>
          <w:szCs w:val="24"/>
          <w:lang w:val="pt-BR"/>
        </w:rPr>
        <w:t xml:space="preserve">data da </w:t>
      </w:r>
      <w:r w:rsidRPr="007E67B6">
        <w:rPr>
          <w:rFonts w:ascii="Cambria" w:hAnsi="Cambria"/>
          <w:i/>
          <w:color w:val="FF0000"/>
          <w:sz w:val="24"/>
          <w:szCs w:val="24"/>
          <w:lang w:val="pt-BR"/>
        </w:rPr>
        <w:t>prisão do segurado</w:t>
      </w:r>
      <w:r w:rsidRPr="007E67B6">
        <w:rPr>
          <w:rFonts w:ascii="Cambria" w:hAnsi="Cambria"/>
          <w:color w:val="FF0000"/>
          <w:sz w:val="24"/>
          <w:szCs w:val="24"/>
          <w:lang w:val="pt-BR"/>
        </w:rPr>
        <w:t>)</w:t>
      </w:r>
      <w:r w:rsidRPr="007E67B6">
        <w:rPr>
          <w:rFonts w:ascii="Cambria" w:hAnsi="Cambria"/>
          <w:sz w:val="24"/>
          <w:szCs w:val="24"/>
          <w:lang w:val="pt-BR"/>
        </w:rPr>
        <w:t>, monetariamente corrigidas desde o respectivo vencimento e acrescidas de juros legais moratórios, ambos incidentes até a data do efetivo pagamento;</w:t>
      </w:r>
    </w:p>
    <w:p w14:paraId="0C922D9B" w14:textId="77777777" w:rsidR="00046815" w:rsidRPr="007E67B6" w:rsidRDefault="00046815" w:rsidP="00046815">
      <w:pPr>
        <w:pStyle w:val="NoSpacing1"/>
        <w:spacing w:before="240" w:after="240" w:line="360" w:lineRule="auto"/>
        <w:ind w:firstLine="1134"/>
        <w:jc w:val="both"/>
        <w:rPr>
          <w:rFonts w:ascii="Cambria" w:hAnsi="Cambria"/>
          <w:sz w:val="24"/>
          <w:szCs w:val="24"/>
          <w:lang w:val="pt-BR"/>
        </w:rPr>
      </w:pPr>
      <w:r w:rsidRPr="007E67B6">
        <w:rPr>
          <w:rFonts w:ascii="Cambria" w:hAnsi="Cambria"/>
          <w:sz w:val="24"/>
          <w:szCs w:val="24"/>
          <w:lang w:val="pt-BR"/>
        </w:rPr>
        <w:t>4. A condenação do Instituto Nacional do Seguro Social – INSS para arcar com as custas processuais e honorários advocatícios;</w:t>
      </w:r>
    </w:p>
    <w:p w14:paraId="5EEC4463" w14:textId="77777777" w:rsidR="00046815" w:rsidRPr="007E67B6" w:rsidRDefault="00046815" w:rsidP="00046815">
      <w:pPr>
        <w:pStyle w:val="NoSpacing1"/>
        <w:spacing w:before="240" w:after="240" w:line="360" w:lineRule="auto"/>
        <w:ind w:firstLine="1134"/>
        <w:jc w:val="both"/>
        <w:rPr>
          <w:rFonts w:ascii="Cambria" w:hAnsi="Cambria"/>
          <w:sz w:val="24"/>
          <w:szCs w:val="24"/>
          <w:lang w:val="pt-BR"/>
        </w:rPr>
      </w:pPr>
      <w:r w:rsidRPr="007E67B6">
        <w:rPr>
          <w:rFonts w:ascii="Cambria" w:hAnsi="Cambria"/>
          <w:sz w:val="24"/>
          <w:szCs w:val="24"/>
          <w:lang w:val="pt-BR"/>
        </w:rPr>
        <w:t>5. Requer, ainda, provar o alegado por todos os meios de prova admitidos em direito, notadamente a documental e testemunhal.</w:t>
      </w:r>
    </w:p>
    <w:p w14:paraId="290862D5" w14:textId="77777777" w:rsidR="004A4E33" w:rsidRPr="007E67B6" w:rsidRDefault="004A4E33" w:rsidP="00046815">
      <w:pPr>
        <w:pStyle w:val="NoSpacing1"/>
        <w:spacing w:before="240" w:after="240" w:line="360" w:lineRule="auto"/>
        <w:ind w:firstLine="1134"/>
        <w:jc w:val="both"/>
        <w:rPr>
          <w:rFonts w:ascii="Cambria" w:hAnsi="Cambria"/>
          <w:sz w:val="24"/>
          <w:szCs w:val="24"/>
          <w:lang w:val="pt-BR"/>
        </w:rPr>
      </w:pPr>
      <w:r w:rsidRPr="007E67B6">
        <w:rPr>
          <w:rFonts w:ascii="Cambria" w:hAnsi="Cambria"/>
          <w:sz w:val="24"/>
          <w:szCs w:val="24"/>
          <w:lang w:val="pt-BR"/>
        </w:rPr>
        <w:t>6. Informa, por fim, não ter interesse na realização de audiência de conciliação/mediação, nos termos do art. 319, VII, do CPC.</w:t>
      </w:r>
    </w:p>
    <w:p w14:paraId="41C44930" w14:textId="77777777" w:rsidR="00046815" w:rsidRPr="007E67B6" w:rsidRDefault="00046815" w:rsidP="00046815">
      <w:pPr>
        <w:pStyle w:val="NoSpacing1"/>
        <w:spacing w:before="240" w:after="240" w:line="360" w:lineRule="auto"/>
        <w:ind w:firstLine="1134"/>
        <w:jc w:val="both"/>
        <w:rPr>
          <w:rFonts w:ascii="Cambria" w:hAnsi="Cambria"/>
          <w:sz w:val="24"/>
          <w:szCs w:val="24"/>
          <w:lang w:val="pt-BR"/>
        </w:rPr>
      </w:pPr>
      <w:r w:rsidRPr="007E67B6">
        <w:rPr>
          <w:rFonts w:ascii="Cambria" w:hAnsi="Cambria"/>
          <w:sz w:val="24"/>
          <w:szCs w:val="24"/>
          <w:lang w:val="pt-BR"/>
        </w:rPr>
        <w:t>Dá-se à causa o valor de R$... (valor da causa)</w:t>
      </w:r>
    </w:p>
    <w:p w14:paraId="22389F0A" w14:textId="77777777" w:rsidR="00046815" w:rsidRPr="007E67B6" w:rsidRDefault="00046815" w:rsidP="00046815">
      <w:pPr>
        <w:pStyle w:val="NoSpacing1"/>
        <w:spacing w:before="240" w:after="240" w:line="360" w:lineRule="auto"/>
        <w:ind w:firstLine="1134"/>
        <w:jc w:val="both"/>
        <w:rPr>
          <w:rFonts w:ascii="Cambria" w:hAnsi="Cambria"/>
          <w:b/>
          <w:color w:val="000000"/>
          <w:sz w:val="24"/>
          <w:szCs w:val="24"/>
          <w:lang w:val="pt-BR"/>
        </w:rPr>
      </w:pPr>
      <w:r w:rsidRPr="007E67B6">
        <w:rPr>
          <w:rFonts w:ascii="Cambria" w:hAnsi="Cambria"/>
          <w:sz w:val="24"/>
          <w:szCs w:val="24"/>
          <w:lang w:val="pt-BR"/>
        </w:rPr>
        <w:t>Pede deferimento.</w:t>
      </w:r>
    </w:p>
    <w:p w14:paraId="713A0BFC" w14:textId="77777777" w:rsidR="00046815" w:rsidRPr="007E67B6" w:rsidRDefault="00046815" w:rsidP="00046815">
      <w:pPr>
        <w:pStyle w:val="NoSpacing1"/>
        <w:spacing w:before="240" w:after="240" w:line="360" w:lineRule="auto"/>
        <w:ind w:firstLine="1134"/>
        <w:jc w:val="both"/>
        <w:rPr>
          <w:rFonts w:ascii="Cambria" w:hAnsi="Cambria"/>
          <w:color w:val="000000"/>
          <w:sz w:val="24"/>
          <w:szCs w:val="24"/>
          <w:lang w:val="pt-BR"/>
        </w:rPr>
      </w:pPr>
      <w:r w:rsidRPr="007E67B6">
        <w:rPr>
          <w:rFonts w:ascii="Cambria" w:hAnsi="Cambria"/>
          <w:color w:val="000000"/>
          <w:sz w:val="24"/>
          <w:szCs w:val="24"/>
          <w:lang w:val="pt-BR"/>
        </w:rPr>
        <w:t>(Cidade e data)</w:t>
      </w:r>
    </w:p>
    <w:p w14:paraId="5AEABC14" w14:textId="77777777" w:rsidR="00046815" w:rsidRPr="007E67B6" w:rsidRDefault="00046815" w:rsidP="00046815">
      <w:pPr>
        <w:pStyle w:val="NoSpacing1"/>
        <w:spacing w:before="240" w:after="240" w:line="360" w:lineRule="auto"/>
        <w:ind w:firstLine="1134"/>
        <w:jc w:val="center"/>
        <w:rPr>
          <w:rFonts w:ascii="Cambria" w:hAnsi="Cambria"/>
          <w:color w:val="000000"/>
          <w:sz w:val="24"/>
          <w:szCs w:val="24"/>
          <w:lang w:val="pt-BR"/>
        </w:rPr>
      </w:pPr>
    </w:p>
    <w:p w14:paraId="7A3E3D14" w14:textId="77777777" w:rsidR="00046815" w:rsidRPr="007E67B6" w:rsidRDefault="00046815" w:rsidP="00046815">
      <w:pPr>
        <w:pStyle w:val="NoSpacing1"/>
        <w:spacing w:before="240" w:after="240" w:line="360" w:lineRule="auto"/>
        <w:ind w:firstLine="1134"/>
        <w:jc w:val="center"/>
        <w:rPr>
          <w:rFonts w:ascii="Cambria" w:hAnsi="Cambria"/>
          <w:color w:val="000000"/>
          <w:sz w:val="24"/>
          <w:szCs w:val="24"/>
          <w:lang w:val="pt-BR"/>
        </w:rPr>
      </w:pPr>
      <w:r w:rsidRPr="007E67B6">
        <w:rPr>
          <w:rFonts w:ascii="Cambria" w:hAnsi="Cambria"/>
          <w:color w:val="000000"/>
          <w:sz w:val="24"/>
          <w:szCs w:val="24"/>
          <w:lang w:val="pt-BR"/>
        </w:rPr>
        <w:t>(Nome, assinatura e número da OAB do advogado)</w:t>
      </w:r>
    </w:p>
    <w:p w14:paraId="40BA2519" w14:textId="77777777" w:rsidR="00046815" w:rsidRPr="007E67B6" w:rsidRDefault="00046815" w:rsidP="00046815">
      <w:pPr>
        <w:pStyle w:val="NoSpacing1"/>
        <w:spacing w:before="240" w:after="240" w:line="360" w:lineRule="auto"/>
        <w:ind w:firstLine="1134"/>
        <w:jc w:val="both"/>
        <w:rPr>
          <w:rFonts w:ascii="Cambria" w:hAnsi="Cambria"/>
          <w:color w:val="000000"/>
          <w:sz w:val="24"/>
          <w:szCs w:val="24"/>
          <w:lang w:val="pt-BR"/>
        </w:rPr>
      </w:pPr>
    </w:p>
    <w:p w14:paraId="402DFB3C" w14:textId="77777777" w:rsidR="000C627F" w:rsidRPr="007E67B6" w:rsidRDefault="000C627F" w:rsidP="00046815">
      <w:pPr>
        <w:pStyle w:val="NoSpacing1"/>
        <w:spacing w:before="240" w:after="240" w:line="360" w:lineRule="auto"/>
        <w:ind w:firstLine="1134"/>
        <w:jc w:val="both"/>
        <w:rPr>
          <w:rFonts w:ascii="Cambria" w:hAnsi="Cambria"/>
          <w:color w:val="000000"/>
          <w:sz w:val="24"/>
          <w:szCs w:val="24"/>
          <w:lang w:val="pt-BR"/>
        </w:rPr>
      </w:pPr>
    </w:p>
    <w:p w14:paraId="3F0C0DC1" w14:textId="77777777" w:rsidR="00046815" w:rsidRPr="007E67B6" w:rsidRDefault="00046815" w:rsidP="00046815">
      <w:pPr>
        <w:pStyle w:val="NoSpacing1"/>
        <w:spacing w:before="240" w:after="240" w:line="360" w:lineRule="auto"/>
        <w:ind w:firstLine="1134"/>
        <w:jc w:val="both"/>
        <w:rPr>
          <w:rFonts w:ascii="Cambria" w:hAnsi="Cambria"/>
          <w:color w:val="000000"/>
          <w:sz w:val="24"/>
          <w:szCs w:val="24"/>
          <w:lang w:val="pt-BR"/>
        </w:rPr>
      </w:pPr>
      <w:r w:rsidRPr="007E67B6">
        <w:rPr>
          <w:rFonts w:ascii="Cambria" w:hAnsi="Cambria"/>
          <w:color w:val="000000"/>
          <w:sz w:val="24"/>
          <w:szCs w:val="24"/>
          <w:lang w:val="pt-BR"/>
        </w:rPr>
        <w:t>Rol de documentos:</w:t>
      </w:r>
    </w:p>
    <w:p w14:paraId="4C78809A" w14:textId="77777777" w:rsidR="00046815" w:rsidRPr="007E67B6" w:rsidRDefault="00046815" w:rsidP="00046815">
      <w:pPr>
        <w:pStyle w:val="NoSpacing1"/>
        <w:spacing w:before="240" w:after="240" w:line="360" w:lineRule="auto"/>
        <w:ind w:firstLine="1134"/>
        <w:jc w:val="both"/>
        <w:rPr>
          <w:rFonts w:ascii="Cambria" w:hAnsi="Cambria"/>
          <w:color w:val="000000"/>
          <w:sz w:val="24"/>
          <w:szCs w:val="24"/>
          <w:lang w:val="pt-BR"/>
        </w:rPr>
      </w:pPr>
      <w:r w:rsidRPr="007E67B6">
        <w:rPr>
          <w:rFonts w:ascii="Cambria" w:hAnsi="Cambria"/>
          <w:color w:val="000000"/>
          <w:sz w:val="24"/>
          <w:szCs w:val="24"/>
          <w:lang w:val="pt-BR"/>
        </w:rPr>
        <w:t>...</w:t>
      </w:r>
    </w:p>
    <w:p w14:paraId="45EA6578" w14:textId="77777777" w:rsidR="00046815" w:rsidRPr="007E67B6" w:rsidRDefault="00046815" w:rsidP="00046815">
      <w:pPr>
        <w:pStyle w:val="NoSpacing1"/>
        <w:spacing w:before="240" w:after="240" w:line="360" w:lineRule="auto"/>
        <w:ind w:firstLine="1134"/>
        <w:jc w:val="both"/>
        <w:rPr>
          <w:rFonts w:ascii="Cambria" w:hAnsi="Cambria"/>
          <w:color w:val="000000"/>
          <w:sz w:val="24"/>
          <w:szCs w:val="24"/>
          <w:lang w:val="pt-BR"/>
        </w:rPr>
      </w:pPr>
    </w:p>
    <w:p w14:paraId="4C43780C" w14:textId="77777777" w:rsidR="00046815" w:rsidRPr="007E67B6" w:rsidRDefault="00046815" w:rsidP="00046815">
      <w:pPr>
        <w:rPr>
          <w:rFonts w:ascii="Cambria" w:hAnsi="Cambria"/>
        </w:rPr>
      </w:pPr>
    </w:p>
    <w:p w14:paraId="53613AD3" w14:textId="77777777" w:rsidR="00046815" w:rsidRPr="007E67B6" w:rsidRDefault="00046815" w:rsidP="00046815">
      <w:pPr>
        <w:pStyle w:val="NoSpacing1"/>
        <w:spacing w:before="240" w:after="240" w:line="360" w:lineRule="auto"/>
        <w:jc w:val="both"/>
        <w:rPr>
          <w:rFonts w:ascii="Cambria" w:hAnsi="Cambria"/>
          <w:color w:val="000000"/>
          <w:sz w:val="24"/>
          <w:szCs w:val="24"/>
          <w:lang w:val="pt-BR"/>
        </w:rPr>
      </w:pPr>
    </w:p>
    <w:p w14:paraId="541AA205" w14:textId="77777777" w:rsidR="00FC10FD" w:rsidRPr="007E67B6" w:rsidRDefault="00FC10FD" w:rsidP="00046815">
      <w:pPr>
        <w:pStyle w:val="NoSpacing1"/>
        <w:spacing w:before="240" w:after="240" w:line="360" w:lineRule="auto"/>
        <w:ind w:firstLine="1134"/>
        <w:jc w:val="both"/>
        <w:rPr>
          <w:rFonts w:ascii="Cambria" w:hAnsi="Cambria"/>
          <w:color w:val="000000"/>
          <w:sz w:val="24"/>
          <w:szCs w:val="24"/>
          <w:lang w:val="pt-BR"/>
        </w:rPr>
      </w:pPr>
    </w:p>
    <w:sectPr w:rsidR="00FC10FD" w:rsidRPr="007E67B6" w:rsidSect="00477092">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4DB48" w14:textId="77777777" w:rsidR="00F12793" w:rsidRDefault="00F12793" w:rsidP="00483CDA">
      <w:r>
        <w:separator/>
      </w:r>
    </w:p>
  </w:endnote>
  <w:endnote w:type="continuationSeparator" w:id="0">
    <w:p w14:paraId="2D8861E7" w14:textId="77777777" w:rsidR="00F12793" w:rsidRDefault="00F12793" w:rsidP="00483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2FA4F" w14:textId="77777777" w:rsidR="00477092" w:rsidRDefault="00685158" w:rsidP="00477092">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FF979A0" w14:textId="77777777" w:rsidR="00477092" w:rsidRDefault="00477092" w:rsidP="0047709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8E6A5" w14:textId="77777777" w:rsidR="00BE2B55" w:rsidRDefault="00BE2B55" w:rsidP="00BE2B55">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6B4D502A" w14:textId="3F2EED78" w:rsidR="00477092" w:rsidRPr="00BE2B55" w:rsidRDefault="00477092" w:rsidP="00BE2B55">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7CB6" w14:textId="77777777" w:rsidR="007E67B6" w:rsidRDefault="007E67B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66CD7" w14:textId="77777777" w:rsidR="00F12793" w:rsidRDefault="00F12793" w:rsidP="00483CDA">
      <w:r>
        <w:separator/>
      </w:r>
    </w:p>
  </w:footnote>
  <w:footnote w:type="continuationSeparator" w:id="0">
    <w:p w14:paraId="5058BFBB" w14:textId="77777777" w:rsidR="00F12793" w:rsidRDefault="00F12793" w:rsidP="00483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2F9E" w14:textId="77777777" w:rsidR="007E67B6" w:rsidRDefault="007E67B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568EF" w14:textId="77777777" w:rsidR="00BE2B55" w:rsidRDefault="00BE2B55" w:rsidP="00BE2B55">
    <w:pPr>
      <w:pStyle w:val="Cabealho"/>
      <w:spacing w:after="120"/>
      <w:jc w:val="center"/>
      <w:rPr>
        <w:rFonts w:ascii="Arial" w:hAnsi="Arial" w:cs="Arial"/>
        <w:color w:val="C0C0C0"/>
        <w:sz w:val="20"/>
      </w:rPr>
    </w:pPr>
    <w:r>
      <w:rPr>
        <w:rFonts w:ascii="Arial" w:hAnsi="Arial" w:cs="Arial"/>
        <w:color w:val="C0C0C0"/>
        <w:sz w:val="20"/>
      </w:rPr>
      <w:t>peticaoemword.com.br</w:t>
    </w:r>
  </w:p>
  <w:p w14:paraId="4809F217" w14:textId="281C102D" w:rsidR="00477092" w:rsidRPr="00BE2B55" w:rsidRDefault="00477092" w:rsidP="00BE2B55">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26FA6" w14:textId="77777777" w:rsidR="007E67B6" w:rsidRDefault="007E67B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A9A"/>
    <w:rsid w:val="00046815"/>
    <w:rsid w:val="00067A63"/>
    <w:rsid w:val="000968BA"/>
    <w:rsid w:val="000C627F"/>
    <w:rsid w:val="000E3BA7"/>
    <w:rsid w:val="000E407E"/>
    <w:rsid w:val="00106BF2"/>
    <w:rsid w:val="001107FF"/>
    <w:rsid w:val="001313A5"/>
    <w:rsid w:val="00197796"/>
    <w:rsid w:val="001B21B4"/>
    <w:rsid w:val="001C7A7F"/>
    <w:rsid w:val="001E0134"/>
    <w:rsid w:val="00253831"/>
    <w:rsid w:val="00290C74"/>
    <w:rsid w:val="00395948"/>
    <w:rsid w:val="003A11D6"/>
    <w:rsid w:val="003C3A4F"/>
    <w:rsid w:val="00477092"/>
    <w:rsid w:val="00483CDA"/>
    <w:rsid w:val="00492D29"/>
    <w:rsid w:val="004A4E33"/>
    <w:rsid w:val="00552703"/>
    <w:rsid w:val="005A273D"/>
    <w:rsid w:val="005D4F61"/>
    <w:rsid w:val="00603437"/>
    <w:rsid w:val="006130BD"/>
    <w:rsid w:val="00632A96"/>
    <w:rsid w:val="00685158"/>
    <w:rsid w:val="007207A3"/>
    <w:rsid w:val="00765449"/>
    <w:rsid w:val="00771550"/>
    <w:rsid w:val="007731B5"/>
    <w:rsid w:val="0078769B"/>
    <w:rsid w:val="00787CEE"/>
    <w:rsid w:val="00791105"/>
    <w:rsid w:val="007E67B6"/>
    <w:rsid w:val="00835C8A"/>
    <w:rsid w:val="00850665"/>
    <w:rsid w:val="00850964"/>
    <w:rsid w:val="008A1F40"/>
    <w:rsid w:val="008B0FF2"/>
    <w:rsid w:val="009C5F93"/>
    <w:rsid w:val="00A13013"/>
    <w:rsid w:val="00A147E9"/>
    <w:rsid w:val="00A74F97"/>
    <w:rsid w:val="00AC4FB9"/>
    <w:rsid w:val="00B801B3"/>
    <w:rsid w:val="00BA3F12"/>
    <w:rsid w:val="00BE0C0D"/>
    <w:rsid w:val="00BE2B55"/>
    <w:rsid w:val="00BE6002"/>
    <w:rsid w:val="00C62759"/>
    <w:rsid w:val="00C66651"/>
    <w:rsid w:val="00C76AD8"/>
    <w:rsid w:val="00D02A0A"/>
    <w:rsid w:val="00D22488"/>
    <w:rsid w:val="00D228B9"/>
    <w:rsid w:val="00D3077B"/>
    <w:rsid w:val="00D45029"/>
    <w:rsid w:val="00D546A6"/>
    <w:rsid w:val="00D863C6"/>
    <w:rsid w:val="00E13318"/>
    <w:rsid w:val="00E23C61"/>
    <w:rsid w:val="00E3135F"/>
    <w:rsid w:val="00E61A9A"/>
    <w:rsid w:val="00EA2978"/>
    <w:rsid w:val="00EC75E3"/>
    <w:rsid w:val="00ED366A"/>
    <w:rsid w:val="00EF4613"/>
    <w:rsid w:val="00F12793"/>
    <w:rsid w:val="00F41E63"/>
    <w:rsid w:val="00F62678"/>
    <w:rsid w:val="00FB3E2F"/>
    <w:rsid w:val="00FC10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D0F8"/>
  <w15:chartTrackingRefBased/>
  <w15:docId w15:val="{8530E45F-3D21-4261-8753-B2D7367C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A9A"/>
    <w:rPr>
      <w:rFonts w:ascii="Times New Roman" w:hAnsi="Times New Roman"/>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E61A9A"/>
    <w:pPr>
      <w:tabs>
        <w:tab w:val="center" w:pos="4680"/>
        <w:tab w:val="right" w:pos="9360"/>
      </w:tabs>
    </w:pPr>
  </w:style>
  <w:style w:type="character" w:customStyle="1" w:styleId="CabealhoChar">
    <w:name w:val="Cabeçalho Char"/>
    <w:link w:val="Cabealho"/>
    <w:rsid w:val="00E61A9A"/>
    <w:rPr>
      <w:rFonts w:ascii="Times New Roman" w:eastAsia="Calibri" w:hAnsi="Times New Roman" w:cs="Times New Roman"/>
      <w:sz w:val="24"/>
      <w:szCs w:val="24"/>
      <w:lang w:eastAsia="pt-BR"/>
    </w:rPr>
  </w:style>
  <w:style w:type="paragraph" w:styleId="Rodap">
    <w:name w:val="footer"/>
    <w:basedOn w:val="Normal"/>
    <w:link w:val="RodapChar"/>
    <w:rsid w:val="00E61A9A"/>
    <w:pPr>
      <w:tabs>
        <w:tab w:val="center" w:pos="4680"/>
        <w:tab w:val="right" w:pos="9360"/>
      </w:tabs>
    </w:pPr>
  </w:style>
  <w:style w:type="character" w:customStyle="1" w:styleId="RodapChar">
    <w:name w:val="Rodapé Char"/>
    <w:link w:val="Rodap"/>
    <w:rsid w:val="00E61A9A"/>
    <w:rPr>
      <w:rFonts w:ascii="Times New Roman" w:eastAsia="Calibri" w:hAnsi="Times New Roman" w:cs="Times New Roman"/>
      <w:sz w:val="24"/>
      <w:szCs w:val="24"/>
      <w:lang w:eastAsia="pt-BR"/>
    </w:rPr>
  </w:style>
  <w:style w:type="character" w:styleId="Nmerodepgina">
    <w:name w:val="page number"/>
    <w:basedOn w:val="Fontepargpadro"/>
    <w:rsid w:val="00E61A9A"/>
  </w:style>
  <w:style w:type="paragraph" w:customStyle="1" w:styleId="NoSpacing1">
    <w:name w:val="No Spacing1"/>
    <w:qFormat/>
    <w:rsid w:val="00E61A9A"/>
    <w:rPr>
      <w:sz w:val="22"/>
      <w:szCs w:val="22"/>
      <w:lang w:val="en-US" w:eastAsia="en-US"/>
    </w:rPr>
  </w:style>
  <w:style w:type="paragraph" w:styleId="PargrafodaLista">
    <w:name w:val="List Paragraph"/>
    <w:basedOn w:val="Normal"/>
    <w:uiPriority w:val="34"/>
    <w:qFormat/>
    <w:rsid w:val="00E61A9A"/>
    <w:pPr>
      <w:ind w:left="720"/>
      <w:contextualSpacing/>
    </w:pPr>
    <w:rPr>
      <w:rFonts w:eastAsia="Times New Roman"/>
    </w:rPr>
  </w:style>
  <w:style w:type="character" w:customStyle="1" w:styleId="marcas1">
    <w:name w:val="marcas1"/>
    <w:rsid w:val="00E61A9A"/>
    <w:rPr>
      <w:b/>
      <w:bCs/>
      <w:color w:val="FF0000"/>
    </w:rPr>
  </w:style>
  <w:style w:type="paragraph" w:styleId="Recuodecorpodetexto">
    <w:name w:val="Body Text Indent"/>
    <w:basedOn w:val="Normal"/>
    <w:link w:val="RecuodecorpodetextoChar"/>
    <w:rsid w:val="00BE6002"/>
    <w:pPr>
      <w:spacing w:after="120"/>
      <w:ind w:left="283"/>
    </w:pPr>
    <w:rPr>
      <w:rFonts w:eastAsia="Times New Roman"/>
    </w:rPr>
  </w:style>
  <w:style w:type="character" w:customStyle="1" w:styleId="RecuodecorpodetextoChar">
    <w:name w:val="Recuo de corpo de texto Char"/>
    <w:link w:val="Recuodecorpodetexto"/>
    <w:rsid w:val="00BE6002"/>
    <w:rPr>
      <w:rFonts w:ascii="Times New Roman" w:eastAsia="Times New Roman" w:hAnsi="Times New Roman" w:cs="Times New Roman"/>
      <w:sz w:val="24"/>
      <w:szCs w:val="24"/>
      <w:lang w:eastAsia="pt-BR"/>
    </w:rPr>
  </w:style>
  <w:style w:type="table" w:styleId="Tabelacomgrade">
    <w:name w:val="Table Grid"/>
    <w:basedOn w:val="Tabelanormal"/>
    <w:rsid w:val="00106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179801">
      <w:bodyDiv w:val="1"/>
      <w:marLeft w:val="0"/>
      <w:marRight w:val="0"/>
      <w:marTop w:val="0"/>
      <w:marBottom w:val="0"/>
      <w:divBdr>
        <w:top w:val="none" w:sz="0" w:space="0" w:color="auto"/>
        <w:left w:val="none" w:sz="0" w:space="0" w:color="auto"/>
        <w:bottom w:val="none" w:sz="0" w:space="0" w:color="auto"/>
        <w:right w:val="none" w:sz="0" w:space="0" w:color="auto"/>
      </w:divBdr>
    </w:div>
    <w:div w:id="2021462908">
      <w:bodyDiv w:val="1"/>
      <w:marLeft w:val="0"/>
      <w:marRight w:val="0"/>
      <w:marTop w:val="0"/>
      <w:marBottom w:val="0"/>
      <w:divBdr>
        <w:top w:val="none" w:sz="0" w:space="0" w:color="auto"/>
        <w:left w:val="none" w:sz="0" w:space="0" w:color="auto"/>
        <w:bottom w:val="none" w:sz="0" w:space="0" w:color="auto"/>
        <w:right w:val="none" w:sz="0" w:space="0" w:color="auto"/>
      </w:divBdr>
      <w:divsChild>
        <w:div w:id="368607217">
          <w:marLeft w:val="0"/>
          <w:marRight w:val="0"/>
          <w:marTop w:val="0"/>
          <w:marBottom w:val="0"/>
          <w:divBdr>
            <w:top w:val="none" w:sz="0" w:space="0" w:color="auto"/>
            <w:left w:val="none" w:sz="0" w:space="0" w:color="auto"/>
            <w:bottom w:val="none" w:sz="0" w:space="0" w:color="auto"/>
            <w:right w:val="none" w:sz="0" w:space="0" w:color="auto"/>
          </w:divBdr>
          <w:divsChild>
            <w:div w:id="244843907">
              <w:marLeft w:val="0"/>
              <w:marRight w:val="29"/>
              <w:marTop w:val="0"/>
              <w:marBottom w:val="0"/>
              <w:divBdr>
                <w:top w:val="none" w:sz="0" w:space="0" w:color="auto"/>
                <w:left w:val="none" w:sz="0" w:space="0" w:color="auto"/>
                <w:bottom w:val="none" w:sz="0" w:space="0" w:color="auto"/>
                <w:right w:val="none" w:sz="0" w:space="0" w:color="auto"/>
              </w:divBdr>
            </w:div>
            <w:div w:id="699010278">
              <w:marLeft w:val="1411"/>
              <w:marRight w:val="0"/>
              <w:marTop w:val="0"/>
              <w:marBottom w:val="0"/>
              <w:divBdr>
                <w:top w:val="none" w:sz="0" w:space="0" w:color="auto"/>
                <w:left w:val="none" w:sz="0" w:space="0" w:color="auto"/>
                <w:bottom w:val="none" w:sz="0" w:space="0" w:color="auto"/>
                <w:right w:val="none" w:sz="0" w:space="0" w:color="auto"/>
              </w:divBdr>
            </w:div>
            <w:div w:id="1184906240">
              <w:marLeft w:val="1411"/>
              <w:marRight w:val="0"/>
              <w:marTop w:val="0"/>
              <w:marBottom w:val="0"/>
              <w:divBdr>
                <w:top w:val="none" w:sz="0" w:space="0" w:color="auto"/>
                <w:left w:val="none" w:sz="0" w:space="0" w:color="auto"/>
                <w:bottom w:val="none" w:sz="0" w:space="0" w:color="auto"/>
                <w:right w:val="none" w:sz="0" w:space="0" w:color="auto"/>
              </w:divBdr>
            </w:div>
            <w:div w:id="1647513438">
              <w:marLeft w:val="0"/>
              <w:marRight w:val="29"/>
              <w:marTop w:val="0"/>
              <w:marBottom w:val="0"/>
              <w:divBdr>
                <w:top w:val="none" w:sz="0" w:space="0" w:color="auto"/>
                <w:left w:val="none" w:sz="0" w:space="0" w:color="auto"/>
                <w:bottom w:val="none" w:sz="0" w:space="0" w:color="auto"/>
                <w:right w:val="none" w:sz="0" w:space="0" w:color="auto"/>
              </w:divBdr>
            </w:div>
            <w:div w:id="1862283870">
              <w:marLeft w:val="1411"/>
              <w:marRight w:val="0"/>
              <w:marTop w:val="0"/>
              <w:marBottom w:val="0"/>
              <w:divBdr>
                <w:top w:val="none" w:sz="0" w:space="0" w:color="auto"/>
                <w:left w:val="none" w:sz="0" w:space="0" w:color="auto"/>
                <w:bottom w:val="none" w:sz="0" w:space="0" w:color="auto"/>
                <w:right w:val="none" w:sz="0" w:space="0" w:color="auto"/>
              </w:divBdr>
            </w:div>
            <w:div w:id="1992439649">
              <w:marLeft w:val="1411"/>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2323</Words>
  <Characters>12545</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2023-11-07T01:33:00Z</dcterms:created>
  <dcterms:modified xsi:type="dcterms:W3CDTF">2023-11-07T01:55:00Z</dcterms:modified>
</cp:coreProperties>
</file>