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8F3FD" w14:textId="77777777" w:rsidR="00DA4DB3" w:rsidRPr="008765F9" w:rsidRDefault="00DA4DB3" w:rsidP="00483B40">
      <w:pPr>
        <w:spacing w:before="240" w:after="240" w:line="360" w:lineRule="auto"/>
        <w:jc w:val="both"/>
        <w:rPr>
          <w:rFonts w:ascii="Cambria" w:hAnsi="Cambria"/>
          <w:i/>
          <w:color w:val="FF0000"/>
          <w:sz w:val="24"/>
          <w:szCs w:val="24"/>
        </w:rPr>
      </w:pPr>
      <w:r w:rsidRPr="008765F9">
        <w:rPr>
          <w:rFonts w:ascii="Cambria" w:hAnsi="Cambria"/>
          <w:b/>
          <w:color w:val="000000"/>
          <w:sz w:val="24"/>
          <w:szCs w:val="24"/>
        </w:rPr>
        <w:t xml:space="preserve">EXCELENTÍSSIMO JUIZ... </w:t>
      </w:r>
      <w:r w:rsidRPr="008765F9">
        <w:rPr>
          <w:rFonts w:ascii="Cambria" w:hAnsi="Cambria"/>
          <w:i/>
          <w:color w:val="FF0000"/>
          <w:sz w:val="24"/>
          <w:szCs w:val="24"/>
        </w:rPr>
        <w:t>(juízo competente para apreciar a demanda proposta)</w:t>
      </w:r>
    </w:p>
    <w:p w14:paraId="2A651371" w14:textId="77777777" w:rsidR="00DA4DB3" w:rsidRPr="008765F9" w:rsidRDefault="00DA4DB3" w:rsidP="00483B40">
      <w:pPr>
        <w:spacing w:before="240" w:after="240" w:line="360" w:lineRule="auto"/>
        <w:jc w:val="both"/>
        <w:rPr>
          <w:rFonts w:ascii="Cambria" w:hAnsi="Cambria"/>
          <w:color w:val="000000"/>
          <w:sz w:val="24"/>
          <w:szCs w:val="24"/>
        </w:rPr>
      </w:pPr>
    </w:p>
    <w:p w14:paraId="02A7AA6D" w14:textId="77777777" w:rsidR="00DA4DB3" w:rsidRPr="008765F9" w:rsidRDefault="00DA4DB3" w:rsidP="00483B40">
      <w:pPr>
        <w:spacing w:before="240" w:after="240" w:line="360" w:lineRule="auto"/>
        <w:jc w:val="both"/>
        <w:rPr>
          <w:rFonts w:ascii="Cambria" w:hAnsi="Cambria"/>
          <w:color w:val="000000"/>
          <w:sz w:val="24"/>
          <w:szCs w:val="24"/>
        </w:rPr>
      </w:pPr>
    </w:p>
    <w:p w14:paraId="7541B8F0" w14:textId="77777777" w:rsidR="00DA4DB3" w:rsidRPr="008765F9" w:rsidRDefault="00DA4DB3" w:rsidP="00483B40">
      <w:pPr>
        <w:spacing w:before="240" w:after="240" w:line="360" w:lineRule="auto"/>
        <w:jc w:val="both"/>
        <w:rPr>
          <w:rFonts w:ascii="Cambria" w:hAnsi="Cambria"/>
          <w:color w:val="000000"/>
          <w:sz w:val="24"/>
          <w:szCs w:val="24"/>
        </w:rPr>
      </w:pPr>
    </w:p>
    <w:p w14:paraId="7560C8DF" w14:textId="77777777" w:rsidR="00DA4DB3" w:rsidRPr="008765F9" w:rsidRDefault="00DA4DB3" w:rsidP="00483B40">
      <w:pPr>
        <w:spacing w:before="240" w:after="240" w:line="360" w:lineRule="auto"/>
        <w:jc w:val="both"/>
        <w:rPr>
          <w:rFonts w:ascii="Cambria" w:hAnsi="Cambria"/>
          <w:color w:val="000000"/>
          <w:sz w:val="24"/>
          <w:szCs w:val="24"/>
        </w:rPr>
      </w:pPr>
    </w:p>
    <w:p w14:paraId="1D070355" w14:textId="77777777" w:rsidR="00DA4DB3" w:rsidRPr="008765F9" w:rsidRDefault="00DA4DB3" w:rsidP="00483B40">
      <w:pPr>
        <w:spacing w:before="240" w:after="240" w:line="360" w:lineRule="auto"/>
        <w:ind w:left="2268"/>
        <w:jc w:val="both"/>
        <w:rPr>
          <w:rFonts w:ascii="Cambria" w:hAnsi="Cambria"/>
          <w:b/>
          <w:color w:val="000000"/>
          <w:sz w:val="24"/>
          <w:szCs w:val="24"/>
        </w:rPr>
      </w:pPr>
      <w:r w:rsidRPr="008765F9">
        <w:rPr>
          <w:rFonts w:ascii="Cambria" w:hAnsi="Cambria"/>
          <w:b/>
          <w:color w:val="000000"/>
          <w:sz w:val="24"/>
          <w:szCs w:val="24"/>
        </w:rPr>
        <w:t>EMENTA: PREVIDENCIÁRIO. CONCESSÃO DE BENEFÍCIO ASSISTENCIAL. INCAPACIDADE TEMPORÁRIA PARA O TRABALHO</w:t>
      </w:r>
      <w:r w:rsidR="00217E09" w:rsidRPr="008765F9">
        <w:rPr>
          <w:rFonts w:ascii="Cambria" w:hAnsi="Cambria"/>
          <w:b/>
          <w:color w:val="000000"/>
          <w:sz w:val="24"/>
          <w:szCs w:val="24"/>
        </w:rPr>
        <w:t>.</w:t>
      </w:r>
    </w:p>
    <w:p w14:paraId="31179225" w14:textId="77777777" w:rsidR="00DA4DB3" w:rsidRPr="008765F9" w:rsidRDefault="00DA4DB3" w:rsidP="00483B40">
      <w:pPr>
        <w:spacing w:before="240" w:after="240" w:line="360" w:lineRule="auto"/>
        <w:jc w:val="both"/>
        <w:rPr>
          <w:rFonts w:ascii="Cambria" w:hAnsi="Cambria"/>
          <w:color w:val="000000"/>
          <w:sz w:val="24"/>
          <w:szCs w:val="24"/>
        </w:rPr>
      </w:pPr>
    </w:p>
    <w:p w14:paraId="704E6D1B" w14:textId="77777777" w:rsidR="00DA4DB3" w:rsidRPr="008765F9" w:rsidRDefault="00DA4DB3" w:rsidP="00483B40">
      <w:pPr>
        <w:spacing w:before="240" w:after="240" w:line="360" w:lineRule="auto"/>
        <w:jc w:val="both"/>
        <w:rPr>
          <w:rFonts w:ascii="Cambria" w:hAnsi="Cambria"/>
          <w:color w:val="000000"/>
          <w:sz w:val="24"/>
          <w:szCs w:val="24"/>
        </w:rPr>
      </w:pPr>
    </w:p>
    <w:p w14:paraId="0BBC9295" w14:textId="77777777" w:rsidR="00224060" w:rsidRPr="008765F9" w:rsidRDefault="00224060" w:rsidP="00483B40">
      <w:pPr>
        <w:spacing w:before="240" w:after="240" w:line="360" w:lineRule="auto"/>
        <w:jc w:val="both"/>
        <w:rPr>
          <w:rFonts w:ascii="Cambria" w:hAnsi="Cambria"/>
          <w:color w:val="000000"/>
          <w:sz w:val="24"/>
          <w:szCs w:val="24"/>
        </w:rPr>
      </w:pPr>
    </w:p>
    <w:p w14:paraId="5C5015A6" w14:textId="77777777" w:rsidR="00DA4DB3" w:rsidRPr="008765F9" w:rsidRDefault="00DA4DB3" w:rsidP="00483B40">
      <w:pPr>
        <w:spacing w:before="240" w:after="240" w:line="360" w:lineRule="auto"/>
        <w:ind w:left="2268"/>
        <w:jc w:val="both"/>
        <w:rPr>
          <w:rFonts w:ascii="Cambria" w:hAnsi="Cambria"/>
          <w:color w:val="000000"/>
          <w:sz w:val="24"/>
          <w:szCs w:val="24"/>
        </w:rPr>
      </w:pPr>
      <w:r w:rsidRPr="008765F9">
        <w:rPr>
          <w:rFonts w:ascii="Cambria" w:hAnsi="Cambria"/>
          <w:b/>
          <w:color w:val="000000"/>
          <w:sz w:val="24"/>
          <w:szCs w:val="24"/>
        </w:rPr>
        <w:t>PARTE AUTORA</w:t>
      </w:r>
      <w:r w:rsidRPr="008765F9">
        <w:rPr>
          <w:rFonts w:ascii="Cambria" w:hAnsi="Cambria"/>
          <w:color w:val="000000"/>
          <w:sz w:val="24"/>
          <w:szCs w:val="24"/>
        </w:rPr>
        <w:t>, (nacionalidade), (estado civil</w:t>
      </w:r>
      <w:r w:rsidR="00C836C5" w:rsidRPr="008765F9">
        <w:rPr>
          <w:rFonts w:ascii="Cambria" w:hAnsi="Cambria"/>
          <w:color w:val="000000"/>
          <w:sz w:val="24"/>
          <w:szCs w:val="24"/>
        </w:rPr>
        <w:t xml:space="preserve"> – indicar se há união estável</w:t>
      </w:r>
      <w:r w:rsidRPr="008765F9">
        <w:rPr>
          <w:rFonts w:ascii="Cambria" w:hAnsi="Cambria"/>
          <w:color w:val="000000"/>
          <w:sz w:val="24"/>
          <w:szCs w:val="24"/>
        </w:rPr>
        <w:t xml:space="preserve">), (profissão), </w:t>
      </w:r>
      <w:r w:rsidRPr="008765F9">
        <w:rPr>
          <w:rFonts w:ascii="Cambria" w:hAnsi="Cambria" w:cs="Times-Roman"/>
          <w:color w:val="000000"/>
          <w:sz w:val="24"/>
          <w:szCs w:val="24"/>
        </w:rPr>
        <w:t xml:space="preserve">portador(a) do documento de identidade sob o n.º..., </w:t>
      </w:r>
      <w:r w:rsidRPr="008765F9">
        <w:rPr>
          <w:rFonts w:ascii="Cambria" w:hAnsi="Cambria" w:cs="Times-Bold"/>
          <w:bCs/>
          <w:color w:val="000000"/>
          <w:sz w:val="24"/>
          <w:szCs w:val="24"/>
        </w:rPr>
        <w:t>CPF sob o n.</w:t>
      </w:r>
      <w:r w:rsidRPr="008765F9">
        <w:rPr>
          <w:rFonts w:ascii="Cambria" w:hAnsi="Cambria" w:cs="Times-Roman"/>
          <w:color w:val="000000"/>
          <w:sz w:val="24"/>
          <w:szCs w:val="24"/>
        </w:rPr>
        <w:t>º...</w:t>
      </w:r>
      <w:r w:rsidRPr="008765F9">
        <w:rPr>
          <w:rFonts w:ascii="Cambria" w:hAnsi="Cambria"/>
          <w:color w:val="000000"/>
          <w:sz w:val="24"/>
          <w:szCs w:val="24"/>
        </w:rPr>
        <w:t xml:space="preserve">, </w:t>
      </w:r>
      <w:r w:rsidR="00C836C5" w:rsidRPr="008765F9">
        <w:rPr>
          <w:rFonts w:ascii="Cambria" w:hAnsi="Cambria"/>
          <w:color w:val="000000"/>
          <w:sz w:val="24"/>
          <w:szCs w:val="24"/>
        </w:rPr>
        <w:t xml:space="preserve">e-mail…, </w:t>
      </w:r>
      <w:r w:rsidRPr="008765F9">
        <w:rPr>
          <w:rFonts w:ascii="Cambria" w:hAnsi="Cambria"/>
          <w:color w:val="000000"/>
          <w:sz w:val="24"/>
          <w:szCs w:val="24"/>
        </w:rPr>
        <w:t xml:space="preserve">residente e domiciliado(a) na rua.., bairro.., cidade.., estado.., </w:t>
      </w:r>
      <w:r w:rsidR="00DD4696" w:rsidRPr="008765F9">
        <w:rPr>
          <w:rFonts w:ascii="Cambria" w:hAnsi="Cambria"/>
          <w:color w:val="000000"/>
          <w:sz w:val="24"/>
          <w:szCs w:val="24"/>
        </w:rPr>
        <w:t xml:space="preserve">CEP..., </w:t>
      </w:r>
      <w:r w:rsidRPr="008765F9">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DA4DB3" w:rsidRPr="008765F9" w14:paraId="5A3124AB" w14:textId="77777777" w:rsidTr="00FF322C">
        <w:trPr>
          <w:trHeight w:val="794"/>
        </w:trPr>
        <w:tc>
          <w:tcPr>
            <w:tcW w:w="6804" w:type="dxa"/>
            <w:shd w:val="clear" w:color="auto" w:fill="000000"/>
            <w:tcMar>
              <w:top w:w="0" w:type="dxa"/>
              <w:left w:w="0" w:type="dxa"/>
              <w:bottom w:w="0" w:type="dxa"/>
              <w:right w:w="0" w:type="dxa"/>
            </w:tcMar>
            <w:vAlign w:val="center"/>
            <w:hideMark/>
          </w:tcPr>
          <w:p w14:paraId="075B7200" w14:textId="77777777" w:rsidR="00DA4DB3" w:rsidRPr="008765F9" w:rsidRDefault="00DA4DB3" w:rsidP="00DA4DB3">
            <w:pPr>
              <w:spacing w:before="120" w:after="120"/>
              <w:jc w:val="center"/>
              <w:rPr>
                <w:rFonts w:ascii="Cambria" w:hAnsi="Cambria"/>
                <w:b/>
                <w:caps/>
                <w:color w:val="FFFFFF"/>
                <w:sz w:val="24"/>
                <w:szCs w:val="24"/>
              </w:rPr>
            </w:pPr>
            <w:r w:rsidRPr="008765F9">
              <w:rPr>
                <w:rFonts w:ascii="Cambria" w:hAnsi="Cambria"/>
                <w:b/>
                <w:caps/>
                <w:color w:val="FFFFFF"/>
                <w:sz w:val="24"/>
                <w:szCs w:val="24"/>
              </w:rPr>
              <w:t xml:space="preserve">AÇÃO JUDICIAL PARA CONCESSÃO DE BENEFÍCIO PREVIDENCIÁRIO </w:t>
            </w:r>
          </w:p>
        </w:tc>
      </w:tr>
    </w:tbl>
    <w:p w14:paraId="2A589694" w14:textId="77777777" w:rsidR="00DA4DB3" w:rsidRPr="008765F9" w:rsidRDefault="00DA4DB3" w:rsidP="00DA4DB3">
      <w:pPr>
        <w:spacing w:before="240" w:after="240" w:line="360" w:lineRule="auto"/>
        <w:ind w:left="2268"/>
        <w:jc w:val="both"/>
        <w:rPr>
          <w:rFonts w:ascii="Cambria" w:hAnsi="Cambria"/>
          <w:color w:val="000000"/>
          <w:sz w:val="24"/>
          <w:szCs w:val="24"/>
        </w:rPr>
      </w:pPr>
      <w:r w:rsidRPr="008765F9">
        <w:rPr>
          <w:rFonts w:ascii="Cambria" w:hAnsi="Cambria"/>
          <w:color w:val="000000"/>
          <w:sz w:val="24"/>
          <w:szCs w:val="24"/>
        </w:rPr>
        <w:t xml:space="preserve">contra o </w:t>
      </w:r>
      <w:r w:rsidRPr="008765F9">
        <w:rPr>
          <w:rFonts w:ascii="Cambria" w:hAnsi="Cambria"/>
          <w:b/>
          <w:color w:val="000000"/>
          <w:sz w:val="24"/>
          <w:szCs w:val="24"/>
        </w:rPr>
        <w:t>INSTITUTO NACIONAL DO SEGURO SOCIAL (INSS)</w:t>
      </w:r>
      <w:r w:rsidRPr="008765F9">
        <w:rPr>
          <w:rFonts w:ascii="Cambria" w:hAnsi="Cambria"/>
          <w:color w:val="000000"/>
          <w:sz w:val="24"/>
          <w:szCs w:val="24"/>
        </w:rPr>
        <w:t xml:space="preserve">, pessoa jurídica de direito público, na pessoa do seu representante legal, </w:t>
      </w:r>
      <w:r w:rsidRPr="008765F9">
        <w:rPr>
          <w:rFonts w:ascii="Cambria" w:hAnsi="Cambria" w:cs="Times-Roman"/>
          <w:color w:val="000000"/>
          <w:sz w:val="24"/>
          <w:szCs w:val="24"/>
        </w:rPr>
        <w:t xml:space="preserve">domiciliado na </w:t>
      </w:r>
      <w:r w:rsidRPr="008765F9">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8765F9" w14:paraId="38563273" w14:textId="77777777" w:rsidTr="00FF322C">
        <w:tc>
          <w:tcPr>
            <w:tcW w:w="9071" w:type="dxa"/>
            <w:shd w:val="clear" w:color="auto" w:fill="000000"/>
            <w:tcMar>
              <w:left w:w="0" w:type="dxa"/>
              <w:right w:w="0" w:type="dxa"/>
            </w:tcMar>
          </w:tcPr>
          <w:p w14:paraId="2395792B" w14:textId="77777777" w:rsidR="00C663C3" w:rsidRPr="008765F9" w:rsidRDefault="00C663C3" w:rsidP="00C663C3">
            <w:pPr>
              <w:spacing w:after="0" w:line="240" w:lineRule="auto"/>
              <w:jc w:val="both"/>
              <w:rPr>
                <w:rFonts w:ascii="Cambria" w:hAnsi="Cambria"/>
                <w:b/>
                <w:color w:val="FFFFFF"/>
                <w:sz w:val="24"/>
                <w:szCs w:val="24"/>
                <w:u w:val="single"/>
              </w:rPr>
            </w:pPr>
            <w:r w:rsidRPr="008765F9">
              <w:rPr>
                <w:rFonts w:ascii="Cambria" w:hAnsi="Cambria"/>
                <w:b/>
                <w:color w:val="FFFFFF"/>
                <w:sz w:val="24"/>
                <w:szCs w:val="24"/>
                <w:u w:val="single"/>
              </w:rPr>
              <w:br w:type="page"/>
            </w:r>
            <w:r w:rsidRPr="008765F9">
              <w:rPr>
                <w:rFonts w:ascii="Cambria" w:hAnsi="Cambria"/>
                <w:b/>
                <w:color w:val="FFFFFF"/>
                <w:sz w:val="24"/>
                <w:szCs w:val="24"/>
              </w:rPr>
              <w:br w:type="page"/>
            </w:r>
            <w:r w:rsidRPr="008765F9">
              <w:rPr>
                <w:rFonts w:ascii="Cambria" w:hAnsi="Cambria"/>
                <w:b/>
                <w:color w:val="FFFFFF"/>
                <w:sz w:val="24"/>
                <w:szCs w:val="24"/>
              </w:rPr>
              <w:br w:type="page"/>
              <w:t xml:space="preserve"> </w:t>
            </w:r>
            <w:r w:rsidRPr="008765F9">
              <w:rPr>
                <w:rFonts w:ascii="Cambria" w:hAnsi="Cambria"/>
                <w:b/>
                <w:color w:val="FFFFFF"/>
                <w:sz w:val="24"/>
                <w:szCs w:val="24"/>
                <w:u w:val="single"/>
              </w:rPr>
              <w:t>1. FATOS</w:t>
            </w:r>
          </w:p>
        </w:tc>
      </w:tr>
    </w:tbl>
    <w:p w14:paraId="5DDA38B9" w14:textId="77777777" w:rsidR="00DA4DB3" w:rsidRPr="008765F9" w:rsidRDefault="00DA4DB3" w:rsidP="00DA4DB3">
      <w:pPr>
        <w:autoSpaceDE w:val="0"/>
        <w:autoSpaceDN w:val="0"/>
        <w:adjustRightInd w:val="0"/>
        <w:spacing w:before="240" w:after="240" w:line="360" w:lineRule="auto"/>
        <w:ind w:firstLine="1134"/>
        <w:jc w:val="both"/>
        <w:rPr>
          <w:rFonts w:ascii="Cambria" w:hAnsi="Cambria" w:cs="Calibri"/>
          <w:sz w:val="24"/>
          <w:szCs w:val="24"/>
        </w:rPr>
      </w:pPr>
      <w:r w:rsidRPr="008765F9">
        <w:rPr>
          <w:rFonts w:ascii="Cambria" w:hAnsi="Cambria"/>
          <w:sz w:val="24"/>
          <w:szCs w:val="24"/>
        </w:rPr>
        <w:lastRenderedPageBreak/>
        <w:t xml:space="preserve">A Parte Autora sofre de... </w:t>
      </w:r>
      <w:r w:rsidRPr="008765F9">
        <w:rPr>
          <w:rFonts w:ascii="Cambria" w:hAnsi="Cambria"/>
          <w:i/>
          <w:iCs/>
          <w:color w:val="FF0000"/>
          <w:sz w:val="24"/>
          <w:szCs w:val="24"/>
        </w:rPr>
        <w:t>(d</w:t>
      </w:r>
      <w:r w:rsidRPr="008765F9">
        <w:rPr>
          <w:rFonts w:ascii="Cambria" w:hAnsi="Cambria"/>
          <w:i/>
          <w:color w:val="FF0000"/>
          <w:sz w:val="24"/>
          <w:szCs w:val="24"/>
        </w:rPr>
        <w:t>escrever a doença ou lesão que torna a Parte Autora incapaz para o trabalho)</w:t>
      </w:r>
      <w:r w:rsidRPr="008765F9">
        <w:rPr>
          <w:rFonts w:ascii="Cambria" w:hAnsi="Cambria"/>
          <w:sz w:val="24"/>
          <w:szCs w:val="24"/>
        </w:rPr>
        <w:t xml:space="preserve">, desde...  </w:t>
      </w:r>
      <w:r w:rsidRPr="008765F9">
        <w:rPr>
          <w:rFonts w:ascii="Cambria" w:hAnsi="Cambria"/>
          <w:i/>
          <w:color w:val="FF0000"/>
          <w:sz w:val="24"/>
          <w:szCs w:val="24"/>
        </w:rPr>
        <w:t>(data do inicio da incapacidade laborativa)</w:t>
      </w:r>
      <w:r w:rsidRPr="008765F9">
        <w:rPr>
          <w:rFonts w:ascii="Cambria" w:hAnsi="Cambria"/>
          <w:sz w:val="24"/>
          <w:szCs w:val="24"/>
        </w:rPr>
        <w:t xml:space="preserve">, o que a torna incapaz de trabalhar </w:t>
      </w:r>
      <w:r w:rsidRPr="008765F9">
        <w:rPr>
          <w:rFonts w:ascii="Cambria" w:hAnsi="Cambria" w:cs="Calibri"/>
          <w:sz w:val="24"/>
          <w:szCs w:val="24"/>
        </w:rPr>
        <w:t>e prover o seu sustento e de sua família.</w:t>
      </w:r>
    </w:p>
    <w:p w14:paraId="17BEEDF9" w14:textId="77777777" w:rsidR="00DA4DB3" w:rsidRPr="008765F9" w:rsidRDefault="00DA4DB3" w:rsidP="00DA4DB3">
      <w:pPr>
        <w:autoSpaceDE w:val="0"/>
        <w:autoSpaceDN w:val="0"/>
        <w:adjustRightInd w:val="0"/>
        <w:spacing w:before="240" w:after="240" w:line="360" w:lineRule="auto"/>
        <w:ind w:firstLine="1134"/>
        <w:jc w:val="both"/>
        <w:rPr>
          <w:rFonts w:ascii="Cambria" w:hAnsi="Cambria"/>
          <w:sz w:val="24"/>
          <w:szCs w:val="24"/>
        </w:rPr>
      </w:pPr>
      <w:r w:rsidRPr="008765F9">
        <w:rPr>
          <w:rFonts w:ascii="Cambria" w:hAnsi="Cambria" w:cs="Calibri"/>
          <w:color w:val="000000"/>
          <w:sz w:val="24"/>
          <w:szCs w:val="24"/>
        </w:rPr>
        <w:t xml:space="preserve">Diante do seu quadro clínico, postulou, em... </w:t>
      </w:r>
      <w:r w:rsidRPr="008765F9">
        <w:rPr>
          <w:rFonts w:ascii="Cambria" w:hAnsi="Cambria" w:cs="Calibri"/>
          <w:i/>
          <w:color w:val="FF0000"/>
          <w:sz w:val="24"/>
          <w:szCs w:val="24"/>
        </w:rPr>
        <w:t>(data do requerimento administrativo do benefício)</w:t>
      </w:r>
      <w:r w:rsidR="00DD4696" w:rsidRPr="008765F9">
        <w:rPr>
          <w:rFonts w:ascii="Cambria" w:hAnsi="Cambria" w:cs="Calibri"/>
          <w:color w:val="000000"/>
          <w:sz w:val="24"/>
          <w:szCs w:val="24"/>
        </w:rPr>
        <w:t xml:space="preserve">, </w:t>
      </w:r>
      <w:r w:rsidRPr="008765F9">
        <w:rPr>
          <w:rFonts w:ascii="Cambria" w:hAnsi="Cambria" w:cs="Calibri"/>
          <w:color w:val="000000"/>
          <w:sz w:val="24"/>
          <w:szCs w:val="24"/>
        </w:rPr>
        <w:t xml:space="preserve">a concessão do benefício assistencial, o qual restou indeferido pelo </w:t>
      </w:r>
      <w:r w:rsidRPr="008765F9">
        <w:rPr>
          <w:rFonts w:ascii="Cambria" w:hAnsi="Cambria"/>
          <w:sz w:val="24"/>
          <w:szCs w:val="24"/>
        </w:rPr>
        <w:t>Instituto Nacional do Seguro Social</w:t>
      </w:r>
      <w:r w:rsidRPr="008765F9">
        <w:rPr>
          <w:rFonts w:ascii="Cambria" w:hAnsi="Cambria" w:cs="Calibri"/>
          <w:color w:val="000000"/>
          <w:sz w:val="24"/>
          <w:szCs w:val="24"/>
        </w:rPr>
        <w:t xml:space="preserve">, </w:t>
      </w:r>
      <w:r w:rsidRPr="008765F9">
        <w:rPr>
          <w:rFonts w:ascii="Cambria" w:hAnsi="Cambria"/>
          <w:sz w:val="24"/>
          <w:szCs w:val="24"/>
        </w:rPr>
        <w:t>sob o argumento de que estava capaz para a vida independente e para o trabalho.</w:t>
      </w:r>
    </w:p>
    <w:p w14:paraId="12BC17FE" w14:textId="77777777" w:rsidR="00DA4DB3" w:rsidRPr="008765F9" w:rsidRDefault="00DA4DB3" w:rsidP="00DA4DB3">
      <w:pPr>
        <w:autoSpaceDE w:val="0"/>
        <w:autoSpaceDN w:val="0"/>
        <w:adjustRightInd w:val="0"/>
        <w:spacing w:before="240" w:after="240" w:line="360" w:lineRule="auto"/>
        <w:ind w:firstLine="1134"/>
        <w:jc w:val="both"/>
        <w:rPr>
          <w:rFonts w:ascii="Cambria" w:hAnsi="Cambria"/>
          <w:sz w:val="24"/>
          <w:szCs w:val="24"/>
        </w:rPr>
      </w:pPr>
      <w:r w:rsidRPr="008765F9">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8765F9" w14:paraId="400D6ABE" w14:textId="77777777" w:rsidTr="00FF322C">
        <w:tc>
          <w:tcPr>
            <w:tcW w:w="9071" w:type="dxa"/>
            <w:shd w:val="clear" w:color="auto" w:fill="000000"/>
            <w:tcMar>
              <w:left w:w="0" w:type="dxa"/>
              <w:right w:w="0" w:type="dxa"/>
            </w:tcMar>
          </w:tcPr>
          <w:p w14:paraId="54F11708" w14:textId="77777777" w:rsidR="00C663C3" w:rsidRPr="008765F9" w:rsidRDefault="00C663C3" w:rsidP="00C663C3">
            <w:pPr>
              <w:tabs>
                <w:tab w:val="left" w:pos="6236"/>
              </w:tabs>
              <w:spacing w:after="0" w:line="240" w:lineRule="auto"/>
              <w:jc w:val="both"/>
              <w:rPr>
                <w:rFonts w:ascii="Cambria" w:hAnsi="Cambria"/>
                <w:b/>
                <w:sz w:val="24"/>
                <w:szCs w:val="24"/>
                <w:u w:val="single"/>
              </w:rPr>
            </w:pPr>
            <w:r w:rsidRPr="008765F9">
              <w:rPr>
                <w:rFonts w:ascii="Cambria" w:hAnsi="Cambria"/>
                <w:b/>
                <w:sz w:val="24"/>
                <w:szCs w:val="24"/>
              </w:rPr>
              <w:br w:type="page"/>
              <w:t xml:space="preserve"> </w:t>
            </w:r>
            <w:r w:rsidRPr="008765F9">
              <w:rPr>
                <w:rFonts w:ascii="Cambria" w:hAnsi="Cambria"/>
                <w:b/>
                <w:sz w:val="24"/>
                <w:szCs w:val="24"/>
                <w:u w:val="single"/>
              </w:rPr>
              <w:t xml:space="preserve">2. FUNDAMENTAÇÃO DE MÉRITO </w:t>
            </w:r>
          </w:p>
        </w:tc>
      </w:tr>
    </w:tbl>
    <w:p w14:paraId="5DC4D6E2" w14:textId="77777777" w:rsidR="00DA4DB3" w:rsidRPr="008765F9" w:rsidRDefault="00DA4DB3" w:rsidP="00DA4DB3">
      <w:pPr>
        <w:widowControl w:val="0"/>
        <w:autoSpaceDE w:val="0"/>
        <w:autoSpaceDN w:val="0"/>
        <w:adjustRightInd w:val="0"/>
        <w:spacing w:before="240" w:after="240" w:line="360" w:lineRule="auto"/>
        <w:ind w:firstLine="1134"/>
        <w:jc w:val="both"/>
        <w:rPr>
          <w:rFonts w:ascii="Cambria" w:hAnsi="Cambria" w:cs="Arial"/>
          <w:sz w:val="24"/>
          <w:szCs w:val="24"/>
        </w:rPr>
      </w:pPr>
      <w:r w:rsidRPr="008765F9">
        <w:rPr>
          <w:rFonts w:ascii="Cambria" w:hAnsi="Cambria" w:cs="Arial"/>
          <w:sz w:val="24"/>
          <w:szCs w:val="24"/>
        </w:rPr>
        <w:t xml:space="preserve">A Constituição Federal instituiu o benefício assistencial </w:t>
      </w:r>
      <w:r w:rsidR="00DD4696" w:rsidRPr="008765F9">
        <w:rPr>
          <w:rFonts w:ascii="Cambria" w:hAnsi="Cambria" w:cs="Arial"/>
          <w:sz w:val="24"/>
          <w:szCs w:val="24"/>
        </w:rPr>
        <w:t>à pessoa portadora de deficiência</w:t>
      </w:r>
      <w:r w:rsidRPr="008765F9">
        <w:rPr>
          <w:rFonts w:ascii="Cambria" w:hAnsi="Cambria" w:cs="Arial"/>
          <w:sz w:val="24"/>
          <w:szCs w:val="24"/>
        </w:rPr>
        <w:t xml:space="preserve"> nos seguintes termos:</w:t>
      </w:r>
    </w:p>
    <w:p w14:paraId="63749077"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Art. 203. A assistência social será prestada a quem dela necessitar, independentemente da contribuição à seguridade social, e tem por objetivos:</w:t>
      </w:r>
    </w:p>
    <w:p w14:paraId="09D70272"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w:t>
      </w:r>
    </w:p>
    <w:p w14:paraId="18858165"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xml:space="preserve">V - </w:t>
      </w:r>
      <w:r w:rsidRPr="008765F9">
        <w:rPr>
          <w:rFonts w:ascii="Cambria" w:hAnsi="Cambria" w:cs="Arial"/>
          <w:b/>
          <w:sz w:val="20"/>
          <w:szCs w:val="20"/>
        </w:rPr>
        <w:t>a garantia de um salário mínimo de benefício mensal à pessoa</w:t>
      </w:r>
      <w:r w:rsidRPr="008765F9">
        <w:rPr>
          <w:rFonts w:ascii="Cambria" w:hAnsi="Cambria" w:cs="Arial"/>
          <w:sz w:val="20"/>
          <w:szCs w:val="20"/>
        </w:rPr>
        <w:t xml:space="preserve"> </w:t>
      </w:r>
      <w:r w:rsidRPr="008765F9">
        <w:rPr>
          <w:rFonts w:ascii="Cambria" w:hAnsi="Cambria" w:cs="Arial"/>
          <w:b/>
          <w:sz w:val="20"/>
          <w:szCs w:val="20"/>
        </w:rPr>
        <w:t>portadora de deficiência</w:t>
      </w:r>
      <w:r w:rsidRPr="008765F9">
        <w:rPr>
          <w:rFonts w:ascii="Cambria" w:hAnsi="Cambria" w:cs="Arial"/>
          <w:sz w:val="20"/>
          <w:szCs w:val="20"/>
        </w:rPr>
        <w:t xml:space="preserve"> e ao idoso que comprovem não possuir meios de prover à própria manutenção ou de tê-la provida por sua família, conforme dispuser a lei.</w:t>
      </w:r>
    </w:p>
    <w:p w14:paraId="54C1B916"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(Grifou-se)</w:t>
      </w:r>
    </w:p>
    <w:p w14:paraId="26E66014" w14:textId="77777777" w:rsidR="00DA4DB3" w:rsidRPr="008765F9" w:rsidRDefault="00DA4DB3" w:rsidP="00DA4DB3">
      <w:pPr>
        <w:widowControl w:val="0"/>
        <w:autoSpaceDE w:val="0"/>
        <w:autoSpaceDN w:val="0"/>
        <w:adjustRightInd w:val="0"/>
        <w:spacing w:before="240" w:after="240" w:line="360" w:lineRule="auto"/>
        <w:ind w:firstLine="1134"/>
        <w:jc w:val="both"/>
        <w:rPr>
          <w:rFonts w:ascii="Cambria" w:hAnsi="Cambria" w:cs="Arial"/>
          <w:sz w:val="24"/>
          <w:szCs w:val="24"/>
        </w:rPr>
      </w:pPr>
      <w:r w:rsidRPr="008765F9">
        <w:rPr>
          <w:rFonts w:ascii="Cambria" w:hAnsi="Cambria" w:cs="Arial"/>
          <w:sz w:val="24"/>
          <w:szCs w:val="24"/>
        </w:rPr>
        <w:t xml:space="preserve">A Lei n.º 8.742, de 7 de dezembro de 1993, veio a regular a matéria, merecendo transcrição o </w:t>
      </w:r>
      <w:r w:rsidRPr="008765F9">
        <w:rPr>
          <w:rFonts w:ascii="Cambria" w:hAnsi="Cambria" w:cs="Arial"/>
          <w:i/>
          <w:sz w:val="24"/>
          <w:szCs w:val="24"/>
        </w:rPr>
        <w:t>caput</w:t>
      </w:r>
      <w:r w:rsidRPr="008765F9">
        <w:rPr>
          <w:rFonts w:ascii="Cambria" w:hAnsi="Cambria" w:cs="Arial"/>
          <w:sz w:val="24"/>
          <w:szCs w:val="24"/>
        </w:rPr>
        <w:t xml:space="preserve"> e os parágrafos 1º a 3º do art. 20, </w:t>
      </w:r>
      <w:r w:rsidRPr="008765F9">
        <w:rPr>
          <w:rFonts w:ascii="Cambria" w:hAnsi="Cambria" w:cs="Arial"/>
          <w:i/>
          <w:sz w:val="24"/>
          <w:szCs w:val="24"/>
        </w:rPr>
        <w:t>in</w:t>
      </w:r>
      <w:r w:rsidR="00DD4696" w:rsidRPr="008765F9">
        <w:rPr>
          <w:rFonts w:ascii="Cambria" w:hAnsi="Cambria" w:cs="Arial"/>
          <w:sz w:val="24"/>
          <w:szCs w:val="24"/>
        </w:rPr>
        <w:t xml:space="preserve"> </w:t>
      </w:r>
      <w:r w:rsidRPr="008765F9">
        <w:rPr>
          <w:rFonts w:ascii="Cambria" w:hAnsi="Cambria" w:cs="Arial"/>
          <w:i/>
          <w:sz w:val="24"/>
          <w:szCs w:val="24"/>
        </w:rPr>
        <w:t>verbis</w:t>
      </w:r>
      <w:r w:rsidRPr="008765F9">
        <w:rPr>
          <w:rFonts w:ascii="Cambria" w:hAnsi="Cambria" w:cs="Arial"/>
          <w:sz w:val="24"/>
          <w:szCs w:val="24"/>
        </w:rPr>
        <w:t>:</w:t>
      </w:r>
    </w:p>
    <w:p w14:paraId="6F00A5FF"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06ED1376"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50105807"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2º Para efeito de concessão deste benefício, a pessoa portadora de deficiência é aquela incapacitada para a vida independente e para o trabalho.</w:t>
      </w:r>
    </w:p>
    <w:p w14:paraId="1E0DED4C"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3º Considera-se incapaz de prover a manutenção da pessoa portadora de deficiência ou idosa cuja renda mensal per capita seja inferior a ¼ (um quarto) do salário mínimo.</w:t>
      </w:r>
    </w:p>
    <w:p w14:paraId="17552D8A"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lastRenderedPageBreak/>
        <w:t>(...)</w:t>
      </w:r>
    </w:p>
    <w:p w14:paraId="39C0D210" w14:textId="77777777" w:rsidR="00DA4DB3" w:rsidRPr="008765F9" w:rsidRDefault="00DA4DB3" w:rsidP="00DA4DB3">
      <w:pPr>
        <w:widowControl w:val="0"/>
        <w:autoSpaceDE w:val="0"/>
        <w:autoSpaceDN w:val="0"/>
        <w:adjustRightInd w:val="0"/>
        <w:spacing w:before="240" w:after="240" w:line="360" w:lineRule="auto"/>
        <w:ind w:firstLine="1134"/>
        <w:jc w:val="both"/>
        <w:rPr>
          <w:rFonts w:ascii="Cambria" w:hAnsi="Cambria" w:cs="Arial"/>
          <w:sz w:val="24"/>
          <w:szCs w:val="24"/>
        </w:rPr>
      </w:pPr>
      <w:r w:rsidRPr="008765F9">
        <w:rPr>
          <w:rFonts w:ascii="Cambria" w:hAnsi="Cambria" w:cs="Arial"/>
          <w:sz w:val="24"/>
          <w:szCs w:val="24"/>
        </w:rPr>
        <w:t>A redação do art. 20</w:t>
      </w:r>
      <w:r w:rsidR="00DD4696" w:rsidRPr="008765F9">
        <w:rPr>
          <w:rFonts w:ascii="Cambria" w:hAnsi="Cambria" w:cs="Arial"/>
          <w:sz w:val="24"/>
          <w:szCs w:val="24"/>
        </w:rPr>
        <w:t xml:space="preserve"> da</w:t>
      </w:r>
      <w:r w:rsidRPr="008765F9">
        <w:rPr>
          <w:rFonts w:ascii="Cambria" w:hAnsi="Cambria" w:cs="Arial"/>
          <w:sz w:val="24"/>
          <w:szCs w:val="24"/>
        </w:rPr>
        <w:t xml:space="preserve"> Lei n.º 8.742, de 7 de dezembro de 1993, acima mencionado, foi alterada pela Lei n</w:t>
      </w:r>
      <w:r w:rsidR="00DD4696" w:rsidRPr="008765F9">
        <w:rPr>
          <w:rFonts w:ascii="Cambria" w:hAnsi="Cambria" w:cs="Arial"/>
          <w:sz w:val="24"/>
          <w:szCs w:val="24"/>
        </w:rPr>
        <w:t>.</w:t>
      </w:r>
      <w:r w:rsidRPr="008765F9">
        <w:rPr>
          <w:rFonts w:ascii="Cambria" w:hAnsi="Cambria" w:cs="Arial"/>
          <w:sz w:val="24"/>
          <w:szCs w:val="24"/>
        </w:rPr>
        <w:t>º 12.435, de 06-07-2011, passando a apresentar, a partir de então, o seguinte teor:</w:t>
      </w:r>
    </w:p>
    <w:p w14:paraId="35477BDE"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1267B524"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2F9CD01D"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2o Para efeito de concessão deste benefício, considera-se:</w:t>
      </w:r>
    </w:p>
    <w:p w14:paraId="2DE8BE8E"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54E31524"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II - impedimentos de longo prazo: aqueles que incapacitam a pessoa com deficiência para a vida independente e para o trabalho pelo prazo mínimo de 2 (dois) anos.</w:t>
      </w:r>
    </w:p>
    <w:p w14:paraId="26AEF1D4" w14:textId="77777777" w:rsidR="00DA4DB3" w:rsidRPr="008765F9" w:rsidRDefault="00DA4DB3" w:rsidP="00DA4DB3">
      <w:pPr>
        <w:widowControl w:val="0"/>
        <w:autoSpaceDE w:val="0"/>
        <w:autoSpaceDN w:val="0"/>
        <w:adjustRightInd w:val="0"/>
        <w:spacing w:before="120" w:after="120" w:line="240" w:lineRule="auto"/>
        <w:ind w:left="2268"/>
        <w:jc w:val="both"/>
        <w:rPr>
          <w:rFonts w:ascii="Cambria" w:hAnsi="Cambria" w:cs="Arial"/>
          <w:sz w:val="20"/>
          <w:szCs w:val="20"/>
        </w:rPr>
      </w:pPr>
      <w:r w:rsidRPr="008765F9">
        <w:rPr>
          <w:rFonts w:ascii="Cambria" w:hAnsi="Cambria" w:cs="Arial"/>
          <w:sz w:val="20"/>
          <w:szCs w:val="20"/>
        </w:rPr>
        <w:t>§ 3o Considera-se incapaz de prover a manutenção da pessoa com deficiência ou idosa a família cuja renda mensal per capita seja inferior a 1/4 (um quarto) do salário-mínimo.</w:t>
      </w:r>
    </w:p>
    <w:p w14:paraId="20800D23" w14:textId="77777777" w:rsidR="00DA4DB3" w:rsidRPr="008765F9" w:rsidRDefault="00DA4DB3" w:rsidP="00DA4DB3">
      <w:pPr>
        <w:widowControl w:val="0"/>
        <w:autoSpaceDE w:val="0"/>
        <w:autoSpaceDN w:val="0"/>
        <w:adjustRightInd w:val="0"/>
        <w:spacing w:before="240" w:after="240" w:line="360" w:lineRule="auto"/>
        <w:ind w:firstLine="1134"/>
        <w:jc w:val="both"/>
        <w:rPr>
          <w:rFonts w:ascii="Cambria" w:hAnsi="Cambria" w:cs="Arial"/>
          <w:sz w:val="24"/>
          <w:szCs w:val="24"/>
        </w:rPr>
      </w:pPr>
      <w:r w:rsidRPr="008765F9">
        <w:rPr>
          <w:rFonts w:ascii="Cambria" w:hAnsi="Cambria" w:cs="Arial"/>
          <w:sz w:val="24"/>
          <w:szCs w:val="24"/>
        </w:rPr>
        <w:t xml:space="preserve">Portanto, o direito ao benefício assistencial ao deficiente pressupõe o preenchimento dos seguintes requisitos: </w:t>
      </w:r>
      <w:r w:rsidRPr="008765F9">
        <w:rPr>
          <w:rFonts w:ascii="Cambria" w:hAnsi="Cambria"/>
          <w:b/>
          <w:color w:val="000000"/>
          <w:sz w:val="24"/>
          <w:szCs w:val="24"/>
        </w:rPr>
        <w:t>a)</w:t>
      </w:r>
      <w:r w:rsidRPr="008765F9">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Pr="008765F9">
        <w:rPr>
          <w:rFonts w:ascii="Cambria" w:hAnsi="Cambria" w:cs="Arial"/>
          <w:sz w:val="24"/>
          <w:szCs w:val="24"/>
        </w:rPr>
        <w:t xml:space="preserve">; e </w:t>
      </w:r>
      <w:r w:rsidRPr="008765F9">
        <w:rPr>
          <w:rFonts w:ascii="Cambria" w:hAnsi="Cambria" w:cs="Arial"/>
          <w:b/>
          <w:sz w:val="24"/>
          <w:szCs w:val="24"/>
        </w:rPr>
        <w:t>b)</w:t>
      </w:r>
      <w:r w:rsidRPr="008765F9">
        <w:rPr>
          <w:rFonts w:ascii="Cambria" w:hAnsi="Cambria" w:cs="Arial"/>
          <w:sz w:val="24"/>
          <w:szCs w:val="24"/>
        </w:rPr>
        <w:t xml:space="preserve"> situação de risco social (estado de miserabilidade, hipossuficiência econômica ou situação de desamparo).</w:t>
      </w:r>
    </w:p>
    <w:p w14:paraId="6B84B740" w14:textId="77777777" w:rsidR="00DA4DB3" w:rsidRPr="008765F9" w:rsidRDefault="00DA4DB3" w:rsidP="00DA4DB3">
      <w:pPr>
        <w:widowControl w:val="0"/>
        <w:autoSpaceDE w:val="0"/>
        <w:autoSpaceDN w:val="0"/>
        <w:adjustRightInd w:val="0"/>
        <w:spacing w:before="240" w:after="240" w:line="360" w:lineRule="auto"/>
        <w:ind w:firstLine="1134"/>
        <w:jc w:val="both"/>
        <w:rPr>
          <w:rFonts w:ascii="Cambria" w:hAnsi="Cambria" w:cs="Arial"/>
          <w:sz w:val="24"/>
          <w:szCs w:val="24"/>
        </w:rPr>
      </w:pPr>
      <w:r w:rsidRPr="008765F9">
        <w:rPr>
          <w:rFonts w:ascii="Cambria" w:hAnsi="Cambria"/>
          <w:sz w:val="24"/>
          <w:szCs w:val="24"/>
        </w:rPr>
        <w:t xml:space="preserve">Em relação ao critério para aferição da miserabilidade, este resta configurado </w:t>
      </w:r>
      <w:r w:rsidRPr="008765F9">
        <w:rPr>
          <w:rFonts w:ascii="Cambria" w:hAnsi="Cambria" w:cs="Arial"/>
          <w:sz w:val="24"/>
          <w:szCs w:val="24"/>
        </w:rPr>
        <w:t>conforme as seguintes informações socioeconômicas:</w:t>
      </w:r>
    </w:p>
    <w:p w14:paraId="5D7713A6" w14:textId="77777777" w:rsidR="00DA4DB3" w:rsidRPr="008765F9" w:rsidRDefault="00DA4DB3" w:rsidP="00DA4DB3">
      <w:pPr>
        <w:spacing w:before="120" w:after="120" w:line="360" w:lineRule="auto"/>
        <w:jc w:val="both"/>
        <w:rPr>
          <w:rFonts w:ascii="Cambria" w:hAnsi="Cambria"/>
          <w:b/>
          <w:sz w:val="24"/>
          <w:szCs w:val="24"/>
          <w:u w:val="single"/>
        </w:rPr>
      </w:pPr>
      <w:r w:rsidRPr="008765F9">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DA4DB3" w:rsidRPr="008765F9" w14:paraId="2CD0D182" w14:textId="77777777" w:rsidTr="00483B40">
        <w:trPr>
          <w:trHeight w:val="575"/>
        </w:trPr>
        <w:tc>
          <w:tcPr>
            <w:tcW w:w="3828" w:type="dxa"/>
          </w:tcPr>
          <w:p w14:paraId="3C39BBD2"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1. Número de componentes do grupo familiar, com seus respectivos nomes:</w:t>
            </w:r>
          </w:p>
        </w:tc>
        <w:tc>
          <w:tcPr>
            <w:tcW w:w="5244" w:type="dxa"/>
          </w:tcPr>
          <w:p w14:paraId="0DE72C14" w14:textId="77777777" w:rsidR="00DA4DB3" w:rsidRPr="008765F9" w:rsidRDefault="00DA4DB3" w:rsidP="00483B40">
            <w:pPr>
              <w:spacing w:after="0" w:line="240" w:lineRule="auto"/>
              <w:jc w:val="both"/>
              <w:rPr>
                <w:rFonts w:ascii="Cambria" w:hAnsi="Cambria"/>
                <w:sz w:val="24"/>
                <w:szCs w:val="24"/>
              </w:rPr>
            </w:pPr>
          </w:p>
          <w:p w14:paraId="7892A4FF" w14:textId="77777777" w:rsidR="00DA4DB3" w:rsidRPr="008765F9" w:rsidRDefault="00DA4DB3" w:rsidP="00483B40">
            <w:pPr>
              <w:spacing w:after="0" w:line="240" w:lineRule="auto"/>
              <w:jc w:val="both"/>
              <w:rPr>
                <w:rFonts w:ascii="Cambria" w:hAnsi="Cambria"/>
                <w:sz w:val="24"/>
                <w:szCs w:val="24"/>
              </w:rPr>
            </w:pPr>
          </w:p>
        </w:tc>
      </w:tr>
      <w:tr w:rsidR="00DA4DB3" w:rsidRPr="008765F9" w14:paraId="3D760BD9" w14:textId="77777777" w:rsidTr="00483B40">
        <w:trPr>
          <w:trHeight w:val="860"/>
        </w:trPr>
        <w:tc>
          <w:tcPr>
            <w:tcW w:w="3828" w:type="dxa"/>
          </w:tcPr>
          <w:p w14:paraId="62024044"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2. Renda mensal líquida de cada membro do grupo familiar:</w:t>
            </w:r>
          </w:p>
        </w:tc>
        <w:tc>
          <w:tcPr>
            <w:tcW w:w="5244" w:type="dxa"/>
          </w:tcPr>
          <w:p w14:paraId="0B685AF4" w14:textId="77777777" w:rsidR="00DA4DB3" w:rsidRPr="008765F9" w:rsidRDefault="00DA4DB3" w:rsidP="00483B40">
            <w:pPr>
              <w:spacing w:after="0" w:line="240" w:lineRule="auto"/>
              <w:jc w:val="both"/>
              <w:rPr>
                <w:rFonts w:ascii="Cambria" w:hAnsi="Cambria"/>
                <w:sz w:val="24"/>
                <w:szCs w:val="24"/>
              </w:rPr>
            </w:pPr>
          </w:p>
        </w:tc>
      </w:tr>
      <w:tr w:rsidR="00DA4DB3" w:rsidRPr="008765F9" w14:paraId="30EF5511" w14:textId="77777777" w:rsidTr="00483B40">
        <w:trPr>
          <w:trHeight w:val="606"/>
        </w:trPr>
        <w:tc>
          <w:tcPr>
            <w:tcW w:w="3828" w:type="dxa"/>
          </w:tcPr>
          <w:p w14:paraId="74B14910"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3. Renda mensal líquida do grupo familiar:</w:t>
            </w:r>
          </w:p>
        </w:tc>
        <w:tc>
          <w:tcPr>
            <w:tcW w:w="5244" w:type="dxa"/>
          </w:tcPr>
          <w:p w14:paraId="504CE4B8" w14:textId="77777777" w:rsidR="00DA4DB3" w:rsidRPr="008765F9" w:rsidRDefault="00DA4DB3" w:rsidP="00483B40">
            <w:pPr>
              <w:spacing w:after="0" w:line="240" w:lineRule="auto"/>
              <w:jc w:val="both"/>
              <w:rPr>
                <w:rFonts w:ascii="Cambria" w:hAnsi="Cambria"/>
                <w:sz w:val="24"/>
                <w:szCs w:val="24"/>
              </w:rPr>
            </w:pPr>
          </w:p>
        </w:tc>
      </w:tr>
    </w:tbl>
    <w:p w14:paraId="689F2811" w14:textId="77777777" w:rsidR="00DA4DB3" w:rsidRPr="008765F9" w:rsidRDefault="00DA4DB3" w:rsidP="00DA4DB3">
      <w:pPr>
        <w:spacing w:before="120" w:after="120" w:line="360" w:lineRule="auto"/>
        <w:jc w:val="both"/>
        <w:rPr>
          <w:rFonts w:ascii="Cambria" w:hAnsi="Cambria"/>
          <w:b/>
          <w:sz w:val="24"/>
          <w:szCs w:val="24"/>
          <w:u w:val="single"/>
        </w:rPr>
      </w:pPr>
      <w:r w:rsidRPr="008765F9">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DA4DB3" w:rsidRPr="008765F9" w14:paraId="36F35AF0" w14:textId="77777777" w:rsidTr="00483B40">
        <w:trPr>
          <w:trHeight w:val="591"/>
        </w:trPr>
        <w:tc>
          <w:tcPr>
            <w:tcW w:w="3828" w:type="dxa"/>
          </w:tcPr>
          <w:p w14:paraId="3CD10B89"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1. Residência própria (sim ou não) Em caso de locação, indicar o valor do aluguel.</w:t>
            </w:r>
          </w:p>
        </w:tc>
        <w:tc>
          <w:tcPr>
            <w:tcW w:w="5244" w:type="dxa"/>
          </w:tcPr>
          <w:p w14:paraId="3AB46E2C" w14:textId="77777777" w:rsidR="00DA4DB3" w:rsidRPr="008765F9" w:rsidRDefault="00DA4DB3" w:rsidP="00483B40">
            <w:pPr>
              <w:spacing w:after="0" w:line="240" w:lineRule="auto"/>
              <w:jc w:val="both"/>
              <w:rPr>
                <w:rFonts w:ascii="Cambria" w:hAnsi="Cambria"/>
                <w:sz w:val="24"/>
                <w:szCs w:val="24"/>
              </w:rPr>
            </w:pPr>
          </w:p>
        </w:tc>
      </w:tr>
      <w:tr w:rsidR="00DA4DB3" w:rsidRPr="008765F9" w14:paraId="51AE37D8" w14:textId="77777777" w:rsidTr="00483B40">
        <w:trPr>
          <w:trHeight w:val="266"/>
        </w:trPr>
        <w:tc>
          <w:tcPr>
            <w:tcW w:w="3828" w:type="dxa"/>
          </w:tcPr>
          <w:p w14:paraId="30F47192"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 xml:space="preserve">2. Situação da residência: </w:t>
            </w:r>
          </w:p>
        </w:tc>
        <w:tc>
          <w:tcPr>
            <w:tcW w:w="5244" w:type="dxa"/>
          </w:tcPr>
          <w:p w14:paraId="2CB5B359" w14:textId="77777777" w:rsidR="00DA4DB3" w:rsidRPr="008765F9" w:rsidRDefault="00DA4DB3" w:rsidP="00483B40">
            <w:pPr>
              <w:spacing w:after="0" w:line="240" w:lineRule="auto"/>
              <w:jc w:val="both"/>
              <w:rPr>
                <w:rFonts w:ascii="Cambria" w:hAnsi="Cambria"/>
                <w:sz w:val="24"/>
                <w:szCs w:val="24"/>
              </w:rPr>
            </w:pPr>
          </w:p>
        </w:tc>
      </w:tr>
      <w:tr w:rsidR="00DA4DB3" w:rsidRPr="008765F9" w14:paraId="30A18149" w14:textId="77777777" w:rsidTr="00483B40">
        <w:tc>
          <w:tcPr>
            <w:tcW w:w="3828" w:type="dxa"/>
          </w:tcPr>
          <w:p w14:paraId="23A1437F"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 xml:space="preserve">3. Situação dos móveis que guarnecem a residência: </w:t>
            </w:r>
          </w:p>
        </w:tc>
        <w:tc>
          <w:tcPr>
            <w:tcW w:w="5244" w:type="dxa"/>
          </w:tcPr>
          <w:p w14:paraId="7CA7136F" w14:textId="77777777" w:rsidR="00DA4DB3" w:rsidRPr="008765F9" w:rsidRDefault="00DA4DB3" w:rsidP="00483B40">
            <w:pPr>
              <w:spacing w:after="0" w:line="240" w:lineRule="auto"/>
              <w:jc w:val="both"/>
              <w:rPr>
                <w:rFonts w:ascii="Cambria" w:hAnsi="Cambria"/>
                <w:sz w:val="24"/>
                <w:szCs w:val="24"/>
              </w:rPr>
            </w:pPr>
          </w:p>
        </w:tc>
      </w:tr>
      <w:tr w:rsidR="00DA4DB3" w:rsidRPr="008765F9" w14:paraId="2E8756D3" w14:textId="77777777" w:rsidTr="00483B40">
        <w:tc>
          <w:tcPr>
            <w:tcW w:w="3828" w:type="dxa"/>
          </w:tcPr>
          <w:p w14:paraId="3EE9A004"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4. Despesas com água e luz:</w:t>
            </w:r>
          </w:p>
        </w:tc>
        <w:tc>
          <w:tcPr>
            <w:tcW w:w="5244" w:type="dxa"/>
          </w:tcPr>
          <w:p w14:paraId="23AC92C5" w14:textId="77777777" w:rsidR="00DA4DB3" w:rsidRPr="008765F9" w:rsidRDefault="00DA4DB3" w:rsidP="00483B40">
            <w:pPr>
              <w:spacing w:after="0" w:line="240" w:lineRule="auto"/>
              <w:jc w:val="both"/>
              <w:rPr>
                <w:rFonts w:ascii="Cambria" w:hAnsi="Cambria"/>
                <w:sz w:val="24"/>
                <w:szCs w:val="24"/>
              </w:rPr>
            </w:pPr>
          </w:p>
        </w:tc>
      </w:tr>
      <w:tr w:rsidR="00DA4DB3" w:rsidRPr="008765F9" w14:paraId="17F5D859" w14:textId="77777777" w:rsidTr="00483B40">
        <w:tc>
          <w:tcPr>
            <w:tcW w:w="3828" w:type="dxa"/>
          </w:tcPr>
          <w:p w14:paraId="191AAC87"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 xml:space="preserve">5. Despesas com alimentação: </w:t>
            </w:r>
          </w:p>
        </w:tc>
        <w:tc>
          <w:tcPr>
            <w:tcW w:w="5244" w:type="dxa"/>
          </w:tcPr>
          <w:p w14:paraId="2F5982A6" w14:textId="77777777" w:rsidR="00DA4DB3" w:rsidRPr="008765F9" w:rsidRDefault="00DA4DB3" w:rsidP="00483B40">
            <w:pPr>
              <w:spacing w:after="0" w:line="240" w:lineRule="auto"/>
              <w:jc w:val="both"/>
              <w:rPr>
                <w:rFonts w:ascii="Cambria" w:hAnsi="Cambria"/>
                <w:sz w:val="24"/>
                <w:szCs w:val="24"/>
              </w:rPr>
            </w:pPr>
          </w:p>
        </w:tc>
      </w:tr>
      <w:tr w:rsidR="00DA4DB3" w:rsidRPr="008765F9" w14:paraId="239EAD19" w14:textId="77777777" w:rsidTr="00483B40">
        <w:tc>
          <w:tcPr>
            <w:tcW w:w="3828" w:type="dxa"/>
          </w:tcPr>
          <w:p w14:paraId="4D799118"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6. Despesas com vestuário:</w:t>
            </w:r>
          </w:p>
        </w:tc>
        <w:tc>
          <w:tcPr>
            <w:tcW w:w="5244" w:type="dxa"/>
          </w:tcPr>
          <w:p w14:paraId="4BC0197D" w14:textId="77777777" w:rsidR="00DA4DB3" w:rsidRPr="008765F9" w:rsidRDefault="00DA4DB3" w:rsidP="00483B40">
            <w:pPr>
              <w:spacing w:after="0" w:line="240" w:lineRule="auto"/>
              <w:jc w:val="both"/>
              <w:rPr>
                <w:rFonts w:ascii="Cambria" w:hAnsi="Cambria"/>
                <w:sz w:val="24"/>
                <w:szCs w:val="24"/>
              </w:rPr>
            </w:pPr>
          </w:p>
        </w:tc>
      </w:tr>
      <w:tr w:rsidR="00DA4DB3" w:rsidRPr="008765F9" w14:paraId="4D5C768E" w14:textId="77777777" w:rsidTr="00483B40">
        <w:tc>
          <w:tcPr>
            <w:tcW w:w="3828" w:type="dxa"/>
          </w:tcPr>
          <w:p w14:paraId="19636603" w14:textId="77777777" w:rsidR="00DA4DB3" w:rsidRPr="008765F9" w:rsidRDefault="00DA4DB3" w:rsidP="00483B40">
            <w:pPr>
              <w:spacing w:after="0" w:line="240" w:lineRule="auto"/>
              <w:jc w:val="both"/>
              <w:rPr>
                <w:rFonts w:ascii="Cambria" w:hAnsi="Cambria"/>
                <w:sz w:val="24"/>
                <w:szCs w:val="24"/>
              </w:rPr>
            </w:pPr>
            <w:r w:rsidRPr="008765F9">
              <w:rPr>
                <w:rFonts w:ascii="Cambria" w:hAnsi="Cambria"/>
                <w:sz w:val="24"/>
                <w:szCs w:val="24"/>
              </w:rPr>
              <w:t xml:space="preserve">7. Despesas com saúde: </w:t>
            </w:r>
          </w:p>
        </w:tc>
        <w:tc>
          <w:tcPr>
            <w:tcW w:w="5244" w:type="dxa"/>
          </w:tcPr>
          <w:p w14:paraId="154D30F9" w14:textId="77777777" w:rsidR="00DA4DB3" w:rsidRPr="008765F9" w:rsidRDefault="00DA4DB3" w:rsidP="00483B40">
            <w:pPr>
              <w:spacing w:after="0" w:line="240" w:lineRule="auto"/>
              <w:jc w:val="both"/>
              <w:rPr>
                <w:rFonts w:ascii="Cambria" w:hAnsi="Cambria"/>
                <w:sz w:val="24"/>
                <w:szCs w:val="24"/>
              </w:rPr>
            </w:pPr>
          </w:p>
        </w:tc>
      </w:tr>
    </w:tbl>
    <w:p w14:paraId="6F3D04F8" w14:textId="77777777" w:rsidR="00DA4DB3" w:rsidRPr="008765F9" w:rsidRDefault="00DA4DB3" w:rsidP="00DA4DB3">
      <w:pPr>
        <w:pStyle w:val="NoSpacing1"/>
        <w:spacing w:before="240" w:after="240" w:line="360" w:lineRule="auto"/>
        <w:ind w:firstLine="1134"/>
        <w:jc w:val="both"/>
        <w:rPr>
          <w:rFonts w:ascii="Cambria" w:hAnsi="Cambria" w:cs="Arial"/>
          <w:sz w:val="24"/>
          <w:szCs w:val="24"/>
          <w:lang w:val="pt-BR"/>
        </w:rPr>
      </w:pPr>
      <w:r w:rsidRPr="008765F9">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12F480B4" w14:textId="77777777" w:rsidR="008C1E82" w:rsidRPr="008765F9" w:rsidRDefault="00DA4DB3" w:rsidP="008C1E82">
      <w:pPr>
        <w:spacing w:before="240" w:after="240" w:line="360" w:lineRule="auto"/>
        <w:ind w:firstLine="1134"/>
        <w:jc w:val="both"/>
        <w:rPr>
          <w:rFonts w:ascii="Cambria" w:eastAsia="Times New Roman" w:hAnsi="Cambria"/>
          <w:sz w:val="24"/>
          <w:szCs w:val="24"/>
        </w:rPr>
      </w:pPr>
      <w:r w:rsidRPr="008765F9">
        <w:rPr>
          <w:rFonts w:ascii="Cambria" w:eastAsia="Times New Roman" w:hAnsi="Cambria"/>
          <w:sz w:val="24"/>
          <w:szCs w:val="24"/>
        </w:rPr>
        <w:t>No que toca à incapacidade da Parte A</w:t>
      </w:r>
      <w:r w:rsidR="008C1E82" w:rsidRPr="008765F9">
        <w:rPr>
          <w:rFonts w:ascii="Cambria" w:eastAsia="Times New Roman" w:hAnsi="Cambria"/>
          <w:sz w:val="24"/>
          <w:szCs w:val="24"/>
        </w:rPr>
        <w:t>utora, algumas considerações merecem ser feitas.</w:t>
      </w:r>
    </w:p>
    <w:p w14:paraId="48FA2E5D" w14:textId="77777777" w:rsidR="00700318" w:rsidRPr="008765F9" w:rsidRDefault="003E1405" w:rsidP="008C1E82">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 xml:space="preserve">A Constituição Federal, ao instituir o benefício, remete sua regulação à lei (conforme dispuser a lei, parte final do inciso V do art. 203). No entanto, conquanto seja </w:t>
      </w:r>
      <w:r w:rsidR="00700318" w:rsidRPr="008765F9">
        <w:rPr>
          <w:rFonts w:ascii="Cambria" w:eastAsia="Times New Roman" w:hAnsi="Cambria"/>
          <w:color w:val="000000"/>
          <w:sz w:val="24"/>
          <w:szCs w:val="24"/>
          <w:lang w:eastAsia="pt-BR"/>
        </w:rPr>
        <w:t>atribuído</w:t>
      </w:r>
      <w:r w:rsidRPr="008765F9">
        <w:rPr>
          <w:rFonts w:ascii="Cambria" w:eastAsia="Times New Roman" w:hAnsi="Cambria"/>
          <w:color w:val="000000"/>
          <w:sz w:val="24"/>
          <w:szCs w:val="24"/>
          <w:lang w:eastAsia="pt-BR"/>
        </w:rPr>
        <w:t xml:space="preserve"> à lei regular, concretizar, conformar, configurar ou organizar o direito à percepção do benefício da pessoa portadora de deficiência que não tenha condições de prover à própria manutenção ou de tê-la provida por sua família, não pode, nesse desiderato, estabelecer um conceito restritivo de deficiência, por várias razões.</w:t>
      </w:r>
    </w:p>
    <w:p w14:paraId="40D18FBC" w14:textId="77777777" w:rsidR="00700318" w:rsidRPr="008765F9" w:rsidRDefault="003E1405" w:rsidP="00700318">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Em primeiro lugar, da análise da norma constitucional, consta o comando de que a assistência social será prestada a quem dela necessitar, o que demonstra inequivocamente a intenção constitucional de ampliação do conjunto de beneficiários da assistência social. Em linha de consequência, tal dispositivo (</w:t>
      </w:r>
      <w:r w:rsidRPr="008765F9">
        <w:rPr>
          <w:rFonts w:ascii="Cambria" w:eastAsia="Times New Roman" w:hAnsi="Cambria"/>
          <w:i/>
          <w:iCs/>
          <w:color w:val="000000"/>
          <w:sz w:val="24"/>
          <w:szCs w:val="24"/>
          <w:lang w:eastAsia="pt-BR"/>
        </w:rPr>
        <w:t>caput</w:t>
      </w:r>
      <w:r w:rsidRPr="008765F9">
        <w:rPr>
          <w:rFonts w:ascii="Cambria" w:eastAsia="Times New Roman" w:hAnsi="Cambria"/>
          <w:color w:val="000000"/>
          <w:sz w:val="24"/>
          <w:szCs w:val="24"/>
          <w:lang w:eastAsia="pt-BR"/>
        </w:rPr>
        <w:t xml:space="preserve"> do art. 203) serve como princípio hermenêutico ou, se se preferir, como linha orientadora na interpretação dos demais dispositivos relativos à assistência social, entre os quais o do inciso V do mesmo artigo. Daí podemos inferir uma primeira conclusão, a de que se deve interpretar a locução pessoa portadora de deficiência (inciso V do art. 203) em um sentido amplo, jamais restritivo.</w:t>
      </w:r>
    </w:p>
    <w:p w14:paraId="4283F2FE" w14:textId="77777777" w:rsidR="003E1405" w:rsidRPr="008765F9" w:rsidRDefault="003E1405" w:rsidP="00700318">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Em segundo, em sua importante missão de integrar a norma constitucional, não dispõe o legislador de liberdade plena. Ao revés, está limitado pelos preceitos da própria norma constitucional, sob pena de, a não ser assim, esvaziá-la de conteúdo. Nesse sentido, o ensinamento de J</w:t>
      </w:r>
      <w:r w:rsidR="00DA4DB3" w:rsidRPr="008765F9">
        <w:rPr>
          <w:rFonts w:ascii="Cambria" w:eastAsia="Times New Roman" w:hAnsi="Cambria"/>
          <w:color w:val="000000"/>
          <w:sz w:val="24"/>
          <w:szCs w:val="24"/>
          <w:lang w:eastAsia="pt-BR"/>
        </w:rPr>
        <w:t>osé Joaquim Gomes Canotilho</w:t>
      </w:r>
      <w:r w:rsidRPr="008765F9">
        <w:rPr>
          <w:rFonts w:ascii="Cambria" w:eastAsia="Times New Roman" w:hAnsi="Cambria"/>
          <w:color w:val="000000"/>
          <w:sz w:val="24"/>
          <w:szCs w:val="24"/>
          <w:lang w:eastAsia="pt-BR"/>
        </w:rPr>
        <w:t>:</w:t>
      </w:r>
    </w:p>
    <w:p w14:paraId="5B0DCFFD" w14:textId="77777777" w:rsidR="003E1405" w:rsidRPr="008765F9" w:rsidRDefault="003E1405" w:rsidP="00700318">
      <w:pPr>
        <w:spacing w:before="120" w:after="120" w:line="240" w:lineRule="auto"/>
        <w:ind w:left="2268"/>
        <w:jc w:val="both"/>
        <w:rPr>
          <w:rFonts w:ascii="Cambria" w:eastAsia="Times New Roman" w:hAnsi="Cambria"/>
          <w:iCs/>
          <w:color w:val="000000"/>
          <w:sz w:val="20"/>
          <w:szCs w:val="20"/>
          <w:lang w:eastAsia="pt-BR"/>
        </w:rPr>
      </w:pPr>
      <w:r w:rsidRPr="008765F9">
        <w:rPr>
          <w:rFonts w:ascii="Cambria" w:eastAsia="Times New Roman" w:hAnsi="Cambria"/>
          <w:iCs/>
          <w:color w:val="000000"/>
          <w:sz w:val="20"/>
          <w:szCs w:val="20"/>
          <w:lang w:eastAsia="pt-BR"/>
        </w:rPr>
        <w:t>Em alguns casos, as remissões constitucionais para as leis significa abertamente a concretização da constituição segundo as leis. Todavia, este reenvio aberto não implica arbítrio legislativo de conformação, pois sempre se terá de admitir que o cerne da regulamentação legal é determinado materialmente, de forma expressa ou implícita, por princípios recebidos na lei constitucional". (Constituição dirigente e vinculação do legislador: contributo para a compreensão das normas constitucionais programáticas. Coimbra Editora, 1994, reimpressão, p. 485).</w:t>
      </w:r>
    </w:p>
    <w:p w14:paraId="3BF11552" w14:textId="77777777" w:rsidR="00700318" w:rsidRPr="008765F9" w:rsidRDefault="003E1405" w:rsidP="00700318">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 xml:space="preserve">Nesse sentido, a Constituição limita o legislador, </w:t>
      </w:r>
      <w:r w:rsidRPr="008765F9">
        <w:rPr>
          <w:rFonts w:ascii="Cambria" w:eastAsia="Times New Roman" w:hAnsi="Cambria"/>
          <w:i/>
          <w:iCs/>
          <w:color w:val="000000"/>
          <w:sz w:val="24"/>
          <w:szCs w:val="24"/>
          <w:lang w:eastAsia="pt-BR"/>
        </w:rPr>
        <w:t>"as suas leis devem ater-se a esse norte, sobretudo ao dos direitos fundamentais e das normas restantes fixadas na Constituição"</w:t>
      </w:r>
      <w:r w:rsidRPr="008765F9">
        <w:rPr>
          <w:rFonts w:ascii="Cambria" w:eastAsia="Times New Roman" w:hAnsi="Cambria"/>
          <w:color w:val="000000"/>
          <w:sz w:val="24"/>
          <w:szCs w:val="24"/>
          <w:lang w:eastAsia="pt-BR"/>
        </w:rPr>
        <w:t xml:space="preserve"> (KLAUS STERN, O Juiz e a Aplicação do Direito, </w:t>
      </w:r>
      <w:r w:rsidRPr="008765F9">
        <w:rPr>
          <w:rFonts w:ascii="Cambria" w:eastAsia="Times New Roman" w:hAnsi="Cambria"/>
          <w:i/>
          <w:color w:val="000000"/>
          <w:sz w:val="24"/>
          <w:szCs w:val="24"/>
          <w:lang w:eastAsia="pt-BR"/>
        </w:rPr>
        <w:t>in</w:t>
      </w:r>
      <w:r w:rsidRPr="008765F9">
        <w:rPr>
          <w:rFonts w:ascii="Cambria" w:eastAsia="Times New Roman" w:hAnsi="Cambria"/>
          <w:color w:val="000000"/>
          <w:sz w:val="24"/>
          <w:szCs w:val="24"/>
          <w:lang w:eastAsia="pt-BR"/>
        </w:rPr>
        <w:t xml:space="preserve"> Direito Constitucional - Estudos em Homenagem a Paulo Bonavides, Eros Roberto Grau e Willis Santiago Guerra Filho (Org.), Malheiros Editores, São Paulo, 2001, p. 515).</w:t>
      </w:r>
    </w:p>
    <w:p w14:paraId="2ACBC0A9" w14:textId="77777777" w:rsidR="003E1405" w:rsidRPr="008765F9" w:rsidRDefault="003E1405" w:rsidP="00700318">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Em terceiro, trata-se aqui de um direito fundamental, não só porque o art. 6º da Constituição Federal inclui entre os direitos sociais a assistência aos desamparados, mas principalmente porque o art. 203, inciso V, consagra expressa e cristalinamente a garantia (</w:t>
      </w:r>
      <w:r w:rsidRPr="008765F9">
        <w:rPr>
          <w:rFonts w:ascii="Cambria" w:eastAsia="Times New Roman" w:hAnsi="Cambria"/>
          <w:i/>
          <w:iCs/>
          <w:color w:val="000000"/>
          <w:sz w:val="24"/>
          <w:szCs w:val="24"/>
          <w:lang w:eastAsia="pt-BR"/>
        </w:rPr>
        <w:t>rectius</w:t>
      </w:r>
      <w:r w:rsidRPr="008765F9">
        <w:rPr>
          <w:rFonts w:ascii="Cambria" w:eastAsia="Times New Roman" w:hAnsi="Cambria"/>
          <w:color w:val="000000"/>
          <w:sz w:val="24"/>
          <w:szCs w:val="24"/>
          <w:lang w:eastAsia="pt-BR"/>
        </w:rPr>
        <w:t xml:space="preserve">: o direito) de um salário mínimo mensal à pessoa portadora de deficiência e ao idoso que se </w:t>
      </w:r>
      <w:r w:rsidR="00922B23" w:rsidRPr="008765F9">
        <w:rPr>
          <w:rFonts w:ascii="Cambria" w:eastAsia="Times New Roman" w:hAnsi="Cambria"/>
          <w:color w:val="000000"/>
          <w:sz w:val="24"/>
          <w:szCs w:val="24"/>
          <w:lang w:eastAsia="pt-BR"/>
        </w:rPr>
        <w:t>encontre</w:t>
      </w:r>
      <w:r w:rsidRPr="008765F9">
        <w:rPr>
          <w:rFonts w:ascii="Cambria" w:eastAsia="Times New Roman" w:hAnsi="Cambria"/>
          <w:color w:val="000000"/>
          <w:sz w:val="24"/>
          <w:szCs w:val="24"/>
          <w:lang w:eastAsia="pt-BR"/>
        </w:rPr>
        <w:t xml:space="preserve"> em situação de desamparo. Pois bem, no âmbito das normas constitucionais definidoras de direitos fundamentais, pode-se afirmar a existência de uma eficácia vinculante reforçada para todos os poderes públicos, inclusive o legislador (INGO WOLFGANG SARLET, A Eficácia dos Direitos Fundamentais, Livraria do Advogado, Porto Alegre, 1998). O citado autor, a respeito, assim ensina:</w:t>
      </w:r>
    </w:p>
    <w:p w14:paraId="65AACD03" w14:textId="77777777" w:rsidR="003E1405" w:rsidRPr="008765F9" w:rsidRDefault="003E1405" w:rsidP="00700318">
      <w:pPr>
        <w:spacing w:before="120" w:after="120" w:line="240" w:lineRule="auto"/>
        <w:ind w:left="2268"/>
        <w:jc w:val="both"/>
        <w:rPr>
          <w:rFonts w:ascii="Cambria" w:eastAsia="Times New Roman" w:hAnsi="Cambria"/>
          <w:iCs/>
          <w:color w:val="000000"/>
          <w:sz w:val="20"/>
          <w:szCs w:val="20"/>
          <w:lang w:eastAsia="pt-BR"/>
        </w:rPr>
      </w:pPr>
      <w:r w:rsidRPr="008765F9">
        <w:rPr>
          <w:rFonts w:ascii="Cambria" w:eastAsia="Times New Roman" w:hAnsi="Cambria"/>
          <w:iCs/>
          <w:color w:val="000000"/>
          <w:sz w:val="20"/>
          <w:szCs w:val="20"/>
          <w:lang w:eastAsia="pt-BR"/>
        </w:rPr>
        <w:t>Neste contexto, cumpre referir a paradigmática e multicitada formulação de Krüger, no sentido de que hoje não há mais falar em direitos fundamentais na medida da lei, mas, sim, em leis apenas na medida dos direitos fundamentais, o que - de acordo com Gomes Canotilho - traduz de forma plástica a mutação operada nas relações entre a lei e os direitos fundamentais. De pronto, verifica-se que a vinculação aos direitos fundamentais significa para o legislador uma limitação material de sua liberdade de conformação no âmbito de sua atividade regulamentadora e concretizadora. Para além disso, a norma contida no art. 5º, § 1º, da CF gera, a toda evidência, uma limitação das possibilidades de intervenção restritiva do legislador no âmbito de proteção dos direitos fundamentais. Se, por um lado, apenas o legislador se encontra autorizado a estabelecer restrições aos direitos fundamentais, por outro, ele próprio encontra-se vinculado a eles, podendo mesmo afirmar-se que o art. 5º, § 1º, da CF traz em seu bojo uma inequívoca proibição de leis contrárias aos direitos fundamentais, gerando a sindicabilidade não apenas do ato de edição normativa, mas também de seu resultado, atividade, por sua vez, atribuída à Jurisdição Constitucional. Isto significa, em última ratio, que a lei não pode mais definir autonomamente (isto é, de forma independente da Constituição) o conteúdo dos direitos fundamentais, o qual, pelo contrário, deverá ser extraído exclusivamente das próprias normas co</w:t>
      </w:r>
      <w:r w:rsidR="00DA4DB3" w:rsidRPr="008765F9">
        <w:rPr>
          <w:rFonts w:ascii="Cambria" w:eastAsia="Times New Roman" w:hAnsi="Cambria"/>
          <w:iCs/>
          <w:color w:val="000000"/>
          <w:sz w:val="20"/>
          <w:szCs w:val="20"/>
          <w:lang w:eastAsia="pt-BR"/>
        </w:rPr>
        <w:t>nstitucionais que os consagram.</w:t>
      </w:r>
    </w:p>
    <w:p w14:paraId="6487E014" w14:textId="77777777" w:rsidR="003E1405" w:rsidRPr="008765F9" w:rsidRDefault="003E1405" w:rsidP="00700318">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A necessidade de o legislador definir o conteúdo dos direitos fundamentais de forma vinculada com o sentido objetivo da norma constitucional é ressaltada pela doutrina mesmo nos casos, como o presente, em que a Constituição remete à lei a regulamentação ou concretização do direito fundamental. Nesse sentido, o ensinamento de J</w:t>
      </w:r>
      <w:r w:rsidR="00DA4DB3" w:rsidRPr="008765F9">
        <w:rPr>
          <w:rFonts w:ascii="Cambria" w:eastAsia="Times New Roman" w:hAnsi="Cambria"/>
          <w:color w:val="000000"/>
          <w:sz w:val="24"/>
          <w:szCs w:val="24"/>
          <w:lang w:eastAsia="pt-BR"/>
        </w:rPr>
        <w:t>orge Miranda</w:t>
      </w:r>
      <w:r w:rsidRPr="008765F9">
        <w:rPr>
          <w:rFonts w:ascii="Cambria" w:eastAsia="Times New Roman" w:hAnsi="Cambria"/>
          <w:color w:val="000000"/>
          <w:sz w:val="24"/>
          <w:szCs w:val="24"/>
          <w:lang w:eastAsia="pt-BR"/>
        </w:rPr>
        <w:t>:</w:t>
      </w:r>
    </w:p>
    <w:p w14:paraId="4BAC3FFF" w14:textId="77777777" w:rsidR="003E1405" w:rsidRPr="008765F9" w:rsidRDefault="003E1405" w:rsidP="00700318">
      <w:pPr>
        <w:spacing w:before="120" w:after="120" w:line="240" w:lineRule="auto"/>
        <w:ind w:left="2268"/>
        <w:jc w:val="both"/>
        <w:rPr>
          <w:rFonts w:ascii="Cambria" w:eastAsia="Times New Roman" w:hAnsi="Cambria"/>
          <w:iCs/>
          <w:color w:val="000000"/>
          <w:sz w:val="20"/>
          <w:szCs w:val="20"/>
          <w:lang w:eastAsia="pt-BR"/>
        </w:rPr>
      </w:pPr>
      <w:r w:rsidRPr="008765F9">
        <w:rPr>
          <w:rFonts w:ascii="Cambria" w:eastAsia="Times New Roman" w:hAnsi="Cambria"/>
          <w:iCs/>
          <w:color w:val="000000"/>
          <w:sz w:val="20"/>
          <w:szCs w:val="20"/>
          <w:lang w:eastAsia="pt-BR"/>
        </w:rPr>
        <w:t xml:space="preserve">Mesmo quando a Constituição parece devolver para a lei a regulamentação de certos direitos ou institutos (...), o legislador não é livre de lhe emprestar qualquer conteúdo; a norma legislativa (insistimos) tem, na perspectiva global da Constituição, de possuir um sentido que seja compatível ou conforme com o sentido </w:t>
      </w:r>
      <w:r w:rsidR="000C539F" w:rsidRPr="008765F9">
        <w:rPr>
          <w:rFonts w:ascii="Cambria" w:eastAsia="Times New Roman" w:hAnsi="Cambria"/>
          <w:iCs/>
          <w:color w:val="000000"/>
          <w:sz w:val="20"/>
          <w:szCs w:val="20"/>
          <w:lang w:eastAsia="pt-BR"/>
        </w:rPr>
        <w:t>objetivo</w:t>
      </w:r>
      <w:r w:rsidRPr="008765F9">
        <w:rPr>
          <w:rFonts w:ascii="Cambria" w:eastAsia="Times New Roman" w:hAnsi="Cambria"/>
          <w:iCs/>
          <w:color w:val="000000"/>
          <w:sz w:val="20"/>
          <w:szCs w:val="20"/>
          <w:lang w:eastAsia="pt-BR"/>
        </w:rPr>
        <w:t xml:space="preserve"> da norma constitucional. F</w:t>
      </w:r>
      <w:r w:rsidR="00DA4DB3" w:rsidRPr="008765F9">
        <w:rPr>
          <w:rFonts w:ascii="Cambria" w:eastAsia="Times New Roman" w:hAnsi="Cambria"/>
          <w:iCs/>
          <w:color w:val="000000"/>
          <w:sz w:val="20"/>
          <w:szCs w:val="20"/>
          <w:lang w:eastAsia="pt-BR"/>
        </w:rPr>
        <w:t>órmulas como "nos termos da lei</w:t>
      </w:r>
      <w:r w:rsidRPr="008765F9">
        <w:rPr>
          <w:rFonts w:ascii="Cambria" w:eastAsia="Times New Roman" w:hAnsi="Cambria"/>
          <w:iCs/>
          <w:color w:val="000000"/>
          <w:sz w:val="20"/>
          <w:szCs w:val="20"/>
          <w:lang w:eastAsia="pt-BR"/>
        </w:rPr>
        <w:t xml:space="preserve"> (...) ou equivalentes apenas podem indiciar que se trata de normas constitucionais não </w:t>
      </w:r>
      <w:r w:rsidR="000C539F" w:rsidRPr="008765F9">
        <w:rPr>
          <w:rFonts w:ascii="Cambria" w:eastAsia="Times New Roman" w:hAnsi="Cambria"/>
          <w:iCs/>
          <w:color w:val="000000"/>
          <w:sz w:val="20"/>
          <w:szCs w:val="20"/>
          <w:lang w:eastAsia="pt-BR"/>
        </w:rPr>
        <w:t>exequíveis</w:t>
      </w:r>
      <w:r w:rsidRPr="008765F9">
        <w:rPr>
          <w:rFonts w:ascii="Cambria" w:eastAsia="Times New Roman" w:hAnsi="Cambria"/>
          <w:iCs/>
          <w:color w:val="000000"/>
          <w:sz w:val="20"/>
          <w:szCs w:val="20"/>
          <w:lang w:eastAsia="pt-BR"/>
        </w:rPr>
        <w:t xml:space="preserve"> por si mesmas" (Manual de Direito Constitucional, Tomo IV - Direitos Fundamentais, Coimbra Editora, Coimbra, 1993, pp. 280-1).</w:t>
      </w:r>
    </w:p>
    <w:p w14:paraId="2A200696" w14:textId="77777777" w:rsidR="003E1405" w:rsidRPr="008765F9" w:rsidRDefault="003E1405" w:rsidP="00700318">
      <w:pPr>
        <w:spacing w:before="120" w:after="120" w:line="240" w:lineRule="auto"/>
        <w:ind w:left="2268"/>
        <w:jc w:val="both"/>
        <w:rPr>
          <w:rFonts w:ascii="Cambria" w:eastAsia="Times New Roman" w:hAnsi="Cambria"/>
          <w:color w:val="000000"/>
          <w:sz w:val="20"/>
          <w:szCs w:val="20"/>
          <w:lang w:eastAsia="pt-BR"/>
        </w:rPr>
      </w:pPr>
    </w:p>
    <w:p w14:paraId="29A96004" w14:textId="77777777" w:rsidR="0038222E" w:rsidRPr="008765F9" w:rsidRDefault="003E1405" w:rsidP="0038222E">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 xml:space="preserve">Por fim, a impossibilidade de a lei estabelecer um conceito restritivo de deficiência é reforçada em razão de um dos objetivos constitucionais que devem servir de base à organização da seguridade social, o de universalidade da cobertura e do atendimento (Constituição Federal, art. 194, parágrafo único, inciso I). Ora, </w:t>
      </w:r>
      <w:r w:rsidR="00DD4696" w:rsidRPr="008765F9">
        <w:rPr>
          <w:rFonts w:ascii="Cambria" w:eastAsia="Times New Roman" w:hAnsi="Cambria"/>
          <w:color w:val="000000"/>
          <w:sz w:val="24"/>
          <w:szCs w:val="24"/>
          <w:lang w:eastAsia="pt-BR"/>
        </w:rPr>
        <w:t xml:space="preserve">caso </w:t>
      </w:r>
      <w:r w:rsidRPr="008765F9">
        <w:rPr>
          <w:rFonts w:ascii="Cambria" w:eastAsia="Times New Roman" w:hAnsi="Cambria"/>
          <w:color w:val="000000"/>
          <w:sz w:val="24"/>
          <w:szCs w:val="24"/>
          <w:lang w:eastAsia="pt-BR"/>
        </w:rPr>
        <w:t>exigisse</w:t>
      </w:r>
      <w:r w:rsidR="00DD4696" w:rsidRPr="008765F9">
        <w:rPr>
          <w:rFonts w:ascii="Cambria" w:eastAsia="Times New Roman" w:hAnsi="Cambria"/>
          <w:color w:val="000000"/>
          <w:sz w:val="24"/>
          <w:szCs w:val="24"/>
          <w:lang w:eastAsia="pt-BR"/>
        </w:rPr>
        <w:t>-se</w:t>
      </w:r>
      <w:r w:rsidRPr="008765F9">
        <w:rPr>
          <w:rFonts w:ascii="Cambria" w:eastAsia="Times New Roman" w:hAnsi="Cambria"/>
          <w:color w:val="000000"/>
          <w:sz w:val="24"/>
          <w:szCs w:val="24"/>
          <w:lang w:eastAsia="pt-BR"/>
        </w:rPr>
        <w:t xml:space="preserve"> que para perceber o benefício assistencial deveria a pessoa ser portadora de deficiência que a incapacitasse não só para o exercício de atividade laboral, como para todos os atos da vida, a pessoa que se subsumisse na primeira hipótese (deficiência incapacitante para o trabalho) mas não na segunda (deficiência incapacitante para todos os atos da vida) ficaria completamente desprotegida da seguridade social - pois, evidentemente, não teria condições de ser segurado da previdência social -, em afronta ao princípio da dignidade da pessoa humana (CF, art. 1º, III), ao objetivo da seguridade social de universalidade da cobertura e do atendimento (CF, art. 194, parágrafo único, I) e à ampla garantia de prestação da assistência social (CF, art. 203, </w:t>
      </w:r>
      <w:r w:rsidRPr="008765F9">
        <w:rPr>
          <w:rFonts w:ascii="Cambria" w:eastAsia="Times New Roman" w:hAnsi="Cambria"/>
          <w:i/>
          <w:iCs/>
          <w:color w:val="000000"/>
          <w:sz w:val="24"/>
          <w:szCs w:val="24"/>
          <w:lang w:eastAsia="pt-BR"/>
        </w:rPr>
        <w:t>caput</w:t>
      </w:r>
      <w:r w:rsidRPr="008765F9">
        <w:rPr>
          <w:rFonts w:ascii="Cambria" w:eastAsia="Times New Roman" w:hAnsi="Cambria"/>
          <w:color w:val="000000"/>
          <w:sz w:val="24"/>
          <w:szCs w:val="24"/>
          <w:lang w:eastAsia="pt-BR"/>
        </w:rPr>
        <w:t>).</w:t>
      </w:r>
    </w:p>
    <w:p w14:paraId="61D543C8" w14:textId="77777777" w:rsidR="0038222E" w:rsidRPr="008765F9" w:rsidRDefault="003E1405" w:rsidP="0038222E">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Por todo o exposto, a exigência, para a percepção do benefício, de ser a pessoa incapaz para a vida independente, se entendida como incapacidade para todos os atos da vida, não se encontra na Constituição. Ao contrário, tal exigência contraria o sentido da norma constitucional, seja considerada em si, seja em sintonia com os demais princípios e objetivos constitucionais acima analisados. Se aquela fosse a interpretação para a locução incapacitada para a vida independente, constante do art. 20, § 2º, da Lei n.º 8.742/93, o legislador teria esvaziado indevidamente o conteúdo material do direito fundamental da pessoa portadora de deficiência, deixando fora do seu âmbito uma ampla gama de pessoas portadoras de deficiência incapacitante para o trabalho, e, em consequência, incorreria em inconstitucionalidade.</w:t>
      </w:r>
    </w:p>
    <w:p w14:paraId="4D9630B0" w14:textId="77777777" w:rsidR="0038222E" w:rsidRPr="008765F9" w:rsidRDefault="003E1405" w:rsidP="0038222E">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 xml:space="preserve">Assim, a incapacidade para a vida independente a que se refere a Lei </w:t>
      </w:r>
      <w:r w:rsidR="00DD4696" w:rsidRPr="008765F9">
        <w:rPr>
          <w:rFonts w:ascii="Cambria" w:eastAsia="Times New Roman" w:hAnsi="Cambria"/>
          <w:color w:val="000000"/>
          <w:sz w:val="24"/>
          <w:szCs w:val="24"/>
          <w:lang w:eastAsia="pt-BR"/>
        </w:rPr>
        <w:t xml:space="preserve">n.º </w:t>
      </w:r>
      <w:r w:rsidRPr="008765F9">
        <w:rPr>
          <w:rFonts w:ascii="Cambria" w:eastAsia="Times New Roman" w:hAnsi="Cambria"/>
          <w:color w:val="000000"/>
          <w:sz w:val="24"/>
          <w:szCs w:val="24"/>
          <w:lang w:eastAsia="pt-BR"/>
        </w:rPr>
        <w:t>8.742/93, na redação original, deve ser interpretada de forma a garantir o benefício assistencial a uma maior gama possível de pessoas portadoras de deficiência.</w:t>
      </w:r>
    </w:p>
    <w:p w14:paraId="15D6B265" w14:textId="77777777" w:rsidR="0038222E" w:rsidRPr="008765F9" w:rsidRDefault="003E1405" w:rsidP="0038222E">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Nesse sentido, a incapacidade para a vida independente (a) não exige que a pessoa possua uma vida vegetativa ou que seja incapaz de locomover-se; (b) não significa incapacidade para as atividades básicas do ser humano, tais como alimentar-se, fazer a higiene e vestir-se sozinho; (c) não impõe a incapacidade de expressar-se ou de comunicar-se; e (d) não pressupõe dependência total de terceiros.</w:t>
      </w:r>
    </w:p>
    <w:p w14:paraId="68869A17" w14:textId="77777777" w:rsidR="003E1405" w:rsidRPr="008765F9" w:rsidRDefault="003E1405" w:rsidP="0038222E">
      <w:pPr>
        <w:spacing w:before="240" w:after="240" w:line="360" w:lineRule="auto"/>
        <w:ind w:firstLine="1134"/>
        <w:jc w:val="both"/>
        <w:rPr>
          <w:rFonts w:ascii="Cambria" w:eastAsia="Times New Roman" w:hAnsi="Cambria"/>
          <w:color w:val="000000"/>
          <w:sz w:val="24"/>
          <w:szCs w:val="24"/>
          <w:lang w:eastAsia="pt-BR"/>
        </w:rPr>
      </w:pPr>
      <w:r w:rsidRPr="008765F9">
        <w:rPr>
          <w:rFonts w:ascii="Cambria" w:eastAsia="Times New Roman" w:hAnsi="Cambria"/>
          <w:color w:val="000000"/>
          <w:sz w:val="24"/>
          <w:szCs w:val="24"/>
          <w:lang w:eastAsia="pt-BR"/>
        </w:rPr>
        <w:t xml:space="preserve">Precedentes do </w:t>
      </w:r>
      <w:r w:rsidR="00CF4E9F" w:rsidRPr="008765F9">
        <w:rPr>
          <w:rFonts w:ascii="Cambria" w:eastAsia="Times New Roman" w:hAnsi="Cambria"/>
          <w:color w:val="000000"/>
          <w:sz w:val="24"/>
          <w:szCs w:val="24"/>
          <w:lang w:eastAsia="pt-BR"/>
        </w:rPr>
        <w:t>Tribunal Regional Federal da 4ª Região</w:t>
      </w:r>
      <w:r w:rsidRPr="008765F9">
        <w:rPr>
          <w:rFonts w:ascii="Cambria" w:eastAsia="Times New Roman" w:hAnsi="Cambria"/>
          <w:color w:val="000000"/>
          <w:sz w:val="24"/>
          <w:szCs w:val="24"/>
          <w:lang w:eastAsia="pt-BR"/>
        </w:rPr>
        <w:t xml:space="preserve"> confortam tal entendimento, como demonstra a ementa a seguir transcrita:</w:t>
      </w:r>
    </w:p>
    <w:p w14:paraId="0ED2568D" w14:textId="77777777" w:rsidR="003E1405" w:rsidRPr="008765F9" w:rsidRDefault="00CF4E9F" w:rsidP="0038222E">
      <w:pPr>
        <w:spacing w:before="120" w:after="120" w:line="240" w:lineRule="auto"/>
        <w:ind w:left="2268"/>
        <w:jc w:val="both"/>
        <w:rPr>
          <w:rFonts w:ascii="Cambria" w:eastAsia="Times New Roman" w:hAnsi="Cambria"/>
          <w:iCs/>
          <w:color w:val="000000"/>
          <w:sz w:val="20"/>
          <w:szCs w:val="20"/>
          <w:lang w:eastAsia="pt-BR"/>
        </w:rPr>
      </w:pPr>
      <w:r w:rsidRPr="008765F9">
        <w:rPr>
          <w:rFonts w:ascii="Cambria" w:eastAsia="Times New Roman" w:hAnsi="Cambria"/>
          <w:iCs/>
          <w:color w:val="000000"/>
          <w:sz w:val="20"/>
          <w:szCs w:val="20"/>
          <w:lang w:eastAsia="pt-BR"/>
        </w:rPr>
        <w:t xml:space="preserve">PREVIDENCIÁRIO. </w:t>
      </w:r>
      <w:r w:rsidRPr="008765F9">
        <w:rPr>
          <w:rFonts w:ascii="Cambria" w:eastAsia="Times New Roman" w:hAnsi="Cambria"/>
          <w:b/>
          <w:iCs/>
          <w:color w:val="000000"/>
          <w:sz w:val="20"/>
          <w:szCs w:val="20"/>
          <w:lang w:eastAsia="pt-BR"/>
        </w:rPr>
        <w:t>BENEFÍCIO ASSISTENCIAL. REQUISITOS</w:t>
      </w:r>
      <w:r w:rsidRPr="008765F9">
        <w:rPr>
          <w:rFonts w:ascii="Cambria" w:eastAsia="Times New Roman" w:hAnsi="Cambria"/>
          <w:iCs/>
          <w:color w:val="000000"/>
          <w:sz w:val="20"/>
          <w:szCs w:val="20"/>
          <w:lang w:eastAsia="pt-BR"/>
        </w:rPr>
        <w:t xml:space="preserve">. 1. O direito ao benefício assistencial pressupõe o preenchimento dos seguintes requisitos: a) condição de deficiente (incapacidade para o trabalho e para a vida independente, de acordo com a redação original do art. 20 da LOAS, ou </w:t>
      </w:r>
      <w:r w:rsidRPr="008765F9">
        <w:rPr>
          <w:rFonts w:ascii="Cambria" w:eastAsia="Times New Roman" w:hAnsi="Cambria"/>
          <w:b/>
          <w:iCs/>
          <w:color w:val="000000"/>
          <w:sz w:val="20"/>
          <w:szCs w:val="20"/>
          <w:lang w:eastAsia="pt-BR"/>
        </w:rPr>
        <w:t>impedimentos de longo prazo de natureza física, mental, intelectual ou sensorial, os quais, em interação com diversas barreiras, podem obstruir a participação plena e efetiva na sociedade em igualdade de condições com as demais pessoas</w:t>
      </w:r>
      <w:r w:rsidRPr="008765F9">
        <w:rPr>
          <w:rFonts w:ascii="Cambria" w:eastAsia="Times New Roman" w:hAnsi="Cambria"/>
          <w:iCs/>
          <w:color w:val="000000"/>
          <w:sz w:val="20"/>
          <w:szCs w:val="20"/>
          <w:lang w:eastAsia="pt-BR"/>
        </w:rPr>
        <w:t>, conforme redação atual do referido dispositivo) ou idoso (neste caso, considerando-se, desde 1º de janeiro de 2004, a idade de 65 anos); e b) situação de risco social (estado de miserabilidade, hipossuficiência econômica ou situação de desamparo) da parte autora e de sua família. 2. Atendidos os pressupostos pela parte autora, é devido o benefício. (TRF4, AC 0016209-46.2015.404.9999, Quinta Turma, Relator José Antonio Savaris, D.E. 15/02/2016,</w:t>
      </w:r>
      <w:r w:rsidR="00922B23" w:rsidRPr="008765F9">
        <w:rPr>
          <w:rFonts w:ascii="Cambria" w:eastAsia="Times New Roman" w:hAnsi="Cambria"/>
          <w:iCs/>
          <w:color w:val="000000"/>
          <w:sz w:val="20"/>
          <w:szCs w:val="20"/>
          <w:lang w:eastAsia="pt-BR"/>
        </w:rPr>
        <w:t xml:space="preserve"> sem grifo no original</w:t>
      </w:r>
      <w:r w:rsidR="003E1405" w:rsidRPr="008765F9">
        <w:rPr>
          <w:rFonts w:ascii="Cambria" w:eastAsia="Times New Roman" w:hAnsi="Cambria"/>
          <w:iCs/>
          <w:color w:val="000000"/>
          <w:sz w:val="20"/>
          <w:szCs w:val="20"/>
          <w:lang w:eastAsia="pt-BR"/>
        </w:rPr>
        <w:t>)</w:t>
      </w:r>
    </w:p>
    <w:p w14:paraId="364F0BCE" w14:textId="77777777" w:rsidR="00F43C37" w:rsidRPr="008765F9" w:rsidRDefault="000C539F" w:rsidP="00F43C37">
      <w:pPr>
        <w:spacing w:before="240" w:after="240" w:line="360" w:lineRule="auto"/>
        <w:ind w:firstLine="1134"/>
        <w:jc w:val="both"/>
        <w:rPr>
          <w:rFonts w:ascii="Cambria" w:hAnsi="Cambria" w:cs="Calibri"/>
          <w:sz w:val="24"/>
          <w:szCs w:val="24"/>
        </w:rPr>
      </w:pPr>
      <w:r w:rsidRPr="008765F9">
        <w:rPr>
          <w:rFonts w:ascii="Cambria" w:eastAsia="Times New Roman" w:hAnsi="Cambria"/>
          <w:sz w:val="24"/>
          <w:szCs w:val="24"/>
        </w:rPr>
        <w:t>Igualmente</w:t>
      </w:r>
      <w:r w:rsidR="00F43C37" w:rsidRPr="008765F9">
        <w:rPr>
          <w:rFonts w:ascii="Cambria" w:eastAsia="Times New Roman" w:hAnsi="Cambria"/>
          <w:sz w:val="24"/>
          <w:szCs w:val="24"/>
        </w:rPr>
        <w:t>, aludida questão também é objeto da Súmula n. 29 da Turma Na</w:t>
      </w:r>
      <w:r w:rsidR="00922B23" w:rsidRPr="008765F9">
        <w:rPr>
          <w:rFonts w:ascii="Cambria" w:eastAsia="Times New Roman" w:hAnsi="Cambria"/>
          <w:sz w:val="24"/>
          <w:szCs w:val="24"/>
        </w:rPr>
        <w:t xml:space="preserve">cional de Uniformização dos Juizados </w:t>
      </w:r>
      <w:r w:rsidR="001D02A4" w:rsidRPr="008765F9">
        <w:rPr>
          <w:rFonts w:ascii="Cambria" w:eastAsia="Times New Roman" w:hAnsi="Cambria"/>
          <w:sz w:val="24"/>
          <w:szCs w:val="24"/>
        </w:rPr>
        <w:t>Especiais</w:t>
      </w:r>
      <w:r w:rsidR="00922B23" w:rsidRPr="008765F9">
        <w:rPr>
          <w:rFonts w:ascii="Cambria" w:eastAsia="Times New Roman" w:hAnsi="Cambria"/>
          <w:sz w:val="24"/>
          <w:szCs w:val="24"/>
        </w:rPr>
        <w:t xml:space="preserve"> Federais</w:t>
      </w:r>
      <w:r w:rsidR="00F43C37" w:rsidRPr="008765F9">
        <w:rPr>
          <w:rFonts w:ascii="Cambria" w:eastAsia="Times New Roman" w:hAnsi="Cambria"/>
          <w:sz w:val="24"/>
          <w:szCs w:val="24"/>
        </w:rPr>
        <w:t xml:space="preserve">, a qual pacificou o entendimento de que a </w:t>
      </w:r>
      <w:r w:rsidR="00F43C37" w:rsidRPr="008765F9">
        <w:rPr>
          <w:rFonts w:ascii="Cambria" w:eastAsia="Times New Roman" w:hAnsi="Cambria" w:cs="Calibri"/>
          <w:i/>
          <w:sz w:val="24"/>
          <w:szCs w:val="24"/>
        </w:rPr>
        <w:t>“</w:t>
      </w:r>
      <w:r w:rsidR="00F43C37" w:rsidRPr="008765F9">
        <w:rPr>
          <w:rFonts w:ascii="Cambria" w:hAnsi="Cambria" w:cs="Calibri"/>
          <w:i/>
          <w:sz w:val="24"/>
          <w:szCs w:val="24"/>
        </w:rPr>
        <w:t>incapacidade para a vida independente não é só aquela que impede as atividades mais elementares da pessoa, mas também a impossibilita de prover ao próprio sustento”</w:t>
      </w:r>
      <w:r w:rsidR="00F43C37" w:rsidRPr="008765F9">
        <w:rPr>
          <w:rFonts w:ascii="Cambria" w:hAnsi="Cambria" w:cs="Calibri"/>
          <w:sz w:val="24"/>
          <w:szCs w:val="24"/>
        </w:rPr>
        <w:t>.</w:t>
      </w:r>
    </w:p>
    <w:p w14:paraId="1184BA9A" w14:textId="77777777" w:rsidR="007C3093" w:rsidRPr="008765F9" w:rsidRDefault="00DA4DB3" w:rsidP="007C3093">
      <w:pPr>
        <w:pStyle w:val="NoSpacing1"/>
        <w:spacing w:before="240" w:after="240" w:line="360" w:lineRule="auto"/>
        <w:ind w:firstLine="1134"/>
        <w:jc w:val="both"/>
        <w:rPr>
          <w:rFonts w:ascii="Cambria" w:hAnsi="Cambria"/>
          <w:sz w:val="24"/>
          <w:szCs w:val="24"/>
          <w:lang w:val="pt-BR"/>
        </w:rPr>
      </w:pPr>
      <w:r w:rsidRPr="008765F9">
        <w:rPr>
          <w:rFonts w:ascii="Cambria" w:eastAsia="Times New Roman" w:hAnsi="Cambria"/>
          <w:sz w:val="24"/>
          <w:szCs w:val="24"/>
          <w:lang w:val="pt-BR"/>
        </w:rPr>
        <w:t xml:space="preserve">Na hipótese, </w:t>
      </w:r>
      <w:r w:rsidR="007C3093" w:rsidRPr="008765F9">
        <w:rPr>
          <w:rFonts w:ascii="Cambria" w:hAnsi="Cambria"/>
          <w:sz w:val="24"/>
          <w:szCs w:val="24"/>
          <w:lang w:val="pt-BR"/>
        </w:rPr>
        <w:t xml:space="preserve">a Parte Autora sofre de... </w:t>
      </w:r>
      <w:r w:rsidR="007C3093" w:rsidRPr="008765F9">
        <w:rPr>
          <w:rFonts w:ascii="Cambria" w:hAnsi="Cambria"/>
          <w:i/>
          <w:iCs/>
          <w:color w:val="FF0000"/>
          <w:sz w:val="24"/>
          <w:szCs w:val="24"/>
          <w:lang w:val="pt-BR"/>
        </w:rPr>
        <w:t>(d</w:t>
      </w:r>
      <w:r w:rsidR="007C3093" w:rsidRPr="008765F9">
        <w:rPr>
          <w:rFonts w:ascii="Cambria" w:hAnsi="Cambria"/>
          <w:i/>
          <w:color w:val="FF0000"/>
          <w:sz w:val="24"/>
          <w:szCs w:val="24"/>
          <w:lang w:val="pt-BR"/>
        </w:rPr>
        <w:t>escrever a doença ou lesão que torna a Parte Autora incapaz para o trabalho)</w:t>
      </w:r>
      <w:r w:rsidR="007C3093" w:rsidRPr="008765F9">
        <w:rPr>
          <w:rFonts w:ascii="Cambria" w:hAnsi="Cambria"/>
          <w:sz w:val="24"/>
          <w:szCs w:val="24"/>
          <w:lang w:val="pt-BR"/>
        </w:rPr>
        <w:t>, impossibilitando o seu retorno ao trabalho.</w:t>
      </w:r>
    </w:p>
    <w:p w14:paraId="2BF7547A" w14:textId="77777777" w:rsidR="007C3093" w:rsidRPr="008765F9" w:rsidRDefault="007C3093" w:rsidP="00DD4696">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 xml:space="preserve">Também, </w:t>
      </w:r>
      <w:r w:rsidRPr="008765F9">
        <w:rPr>
          <w:rFonts w:ascii="Cambria" w:hAnsi="Cambria"/>
          <w:i/>
          <w:iCs/>
          <w:sz w:val="24"/>
          <w:szCs w:val="24"/>
          <w:lang w:val="pt-BR"/>
        </w:rPr>
        <w:t xml:space="preserve">in casu, </w:t>
      </w:r>
      <w:r w:rsidR="00DD4696" w:rsidRPr="008765F9">
        <w:rPr>
          <w:rFonts w:ascii="Cambria" w:hAnsi="Cambria"/>
          <w:sz w:val="24"/>
          <w:szCs w:val="24"/>
          <w:lang w:val="pt-BR"/>
        </w:rPr>
        <w:t>não se pode perder de vista</w:t>
      </w:r>
      <w:r w:rsidRPr="008765F9">
        <w:rPr>
          <w:rFonts w:ascii="Cambria" w:hAnsi="Cambria"/>
          <w:sz w:val="24"/>
          <w:szCs w:val="24"/>
          <w:lang w:val="pt-BR"/>
        </w:rPr>
        <w:t xml:space="preserve"> o parecer técnico do médico assistente da Parte Autora, indicando que, atualmente, esta incapacitado(a) temporariam</w:t>
      </w:r>
      <w:r w:rsidR="00DD4696" w:rsidRPr="008765F9">
        <w:rPr>
          <w:rFonts w:ascii="Cambria" w:hAnsi="Cambria"/>
          <w:sz w:val="24"/>
          <w:szCs w:val="24"/>
          <w:lang w:val="pt-BR"/>
        </w:rPr>
        <w:t>ente para o trabalho. Tudo isto</w:t>
      </w:r>
      <w:r w:rsidRPr="008765F9">
        <w:rPr>
          <w:rFonts w:ascii="Cambria" w:hAnsi="Cambria"/>
          <w:sz w:val="24"/>
          <w:szCs w:val="24"/>
          <w:lang w:val="pt-BR"/>
        </w:rPr>
        <w:t xml:space="preserve"> é o que se pode extrair do laudo médico anexo.</w:t>
      </w:r>
    </w:p>
    <w:p w14:paraId="4A709E71" w14:textId="77777777" w:rsidR="007C3093" w:rsidRPr="008765F9" w:rsidRDefault="007C3093" w:rsidP="007C3093">
      <w:pPr>
        <w:pStyle w:val="NoSpacing1"/>
        <w:spacing w:before="120" w:after="120"/>
        <w:ind w:left="2268"/>
        <w:jc w:val="both"/>
        <w:rPr>
          <w:rFonts w:ascii="Cambria" w:hAnsi="Cambria"/>
          <w:i/>
          <w:color w:val="FF0000"/>
          <w:sz w:val="20"/>
          <w:szCs w:val="20"/>
          <w:lang w:val="pt-BR"/>
        </w:rPr>
      </w:pPr>
      <w:r w:rsidRPr="008765F9">
        <w:rPr>
          <w:rFonts w:ascii="Cambria" w:hAnsi="Cambria"/>
          <w:sz w:val="20"/>
          <w:szCs w:val="20"/>
          <w:lang w:val="pt-BR"/>
        </w:rPr>
        <w:t xml:space="preserve">Atestado/ Laudo médico – Doutor... </w:t>
      </w:r>
      <w:r w:rsidRPr="008765F9">
        <w:rPr>
          <w:rFonts w:ascii="Cambria" w:hAnsi="Cambria"/>
          <w:i/>
          <w:color w:val="FF0000"/>
          <w:sz w:val="20"/>
          <w:szCs w:val="20"/>
          <w:lang w:val="pt-BR"/>
        </w:rPr>
        <w:t>(nome do médico, especialidade e número do CRM)</w:t>
      </w:r>
    </w:p>
    <w:p w14:paraId="5D7B31E3" w14:textId="77777777" w:rsidR="007C3093" w:rsidRPr="008765F9" w:rsidRDefault="007C3093" w:rsidP="007C3093">
      <w:pPr>
        <w:pStyle w:val="NoSpacing1"/>
        <w:spacing w:before="120" w:after="120"/>
        <w:ind w:left="2268"/>
        <w:jc w:val="both"/>
        <w:rPr>
          <w:rFonts w:ascii="Cambria" w:hAnsi="Cambria"/>
          <w:i/>
          <w:sz w:val="20"/>
          <w:szCs w:val="20"/>
          <w:lang w:val="pt-BR"/>
        </w:rPr>
      </w:pPr>
      <w:r w:rsidRPr="008765F9">
        <w:rPr>
          <w:rFonts w:ascii="Cambria" w:hAnsi="Cambria"/>
          <w:sz w:val="20"/>
          <w:szCs w:val="20"/>
          <w:lang w:val="pt-BR"/>
        </w:rPr>
        <w:t xml:space="preserve">Conclusão:... </w:t>
      </w:r>
      <w:r w:rsidRPr="008765F9">
        <w:rPr>
          <w:rFonts w:ascii="Cambria" w:hAnsi="Cambria"/>
          <w:i/>
          <w:color w:val="FF0000"/>
          <w:sz w:val="20"/>
          <w:szCs w:val="20"/>
          <w:lang w:val="pt-BR"/>
        </w:rPr>
        <w:t xml:space="preserve">(extrair do atestado/laudo médico o trecho que destaca a incapacidade temporária para o trabalho) </w:t>
      </w:r>
    </w:p>
    <w:p w14:paraId="5A35AD53" w14:textId="77777777" w:rsidR="001D02A4" w:rsidRPr="008765F9" w:rsidRDefault="001D02A4" w:rsidP="007C3093">
      <w:pPr>
        <w:spacing w:before="240" w:after="240" w:line="360" w:lineRule="auto"/>
        <w:ind w:firstLine="1134"/>
        <w:jc w:val="both"/>
        <w:rPr>
          <w:rFonts w:ascii="Cambria" w:eastAsia="Times New Roman" w:hAnsi="Cambria"/>
          <w:sz w:val="24"/>
          <w:szCs w:val="24"/>
        </w:rPr>
      </w:pPr>
      <w:r w:rsidRPr="008765F9">
        <w:rPr>
          <w:rFonts w:ascii="Cambria" w:eastAsia="Times New Roman" w:hAnsi="Cambria"/>
          <w:sz w:val="24"/>
          <w:szCs w:val="24"/>
        </w:rPr>
        <w:t>Deste modo</w:t>
      </w:r>
      <w:r w:rsidR="00F43C37" w:rsidRPr="008765F9">
        <w:rPr>
          <w:rFonts w:ascii="Cambria" w:eastAsia="Times New Roman" w:hAnsi="Cambria"/>
          <w:sz w:val="24"/>
          <w:szCs w:val="24"/>
        </w:rPr>
        <w:t xml:space="preserve">, </w:t>
      </w:r>
      <w:r w:rsidRPr="008765F9">
        <w:rPr>
          <w:rFonts w:ascii="Cambria" w:eastAsia="Times New Roman" w:hAnsi="Cambria"/>
          <w:sz w:val="24"/>
          <w:szCs w:val="24"/>
        </w:rPr>
        <w:t>existe</w:t>
      </w:r>
      <w:r w:rsidR="00F43C37" w:rsidRPr="008765F9">
        <w:rPr>
          <w:rFonts w:ascii="Cambria" w:eastAsia="Times New Roman" w:hAnsi="Cambria"/>
          <w:sz w:val="24"/>
          <w:szCs w:val="24"/>
        </w:rPr>
        <w:t xml:space="preserve"> à </w:t>
      </w:r>
      <w:r w:rsidR="000C539F" w:rsidRPr="008765F9">
        <w:rPr>
          <w:rFonts w:ascii="Cambria" w:eastAsia="Times New Roman" w:hAnsi="Cambria"/>
          <w:sz w:val="24"/>
          <w:szCs w:val="24"/>
        </w:rPr>
        <w:t>possibilidade</w:t>
      </w:r>
      <w:r w:rsidR="00F43C37" w:rsidRPr="008765F9">
        <w:rPr>
          <w:rFonts w:ascii="Cambria" w:eastAsia="Times New Roman" w:hAnsi="Cambria"/>
          <w:sz w:val="24"/>
          <w:szCs w:val="24"/>
        </w:rPr>
        <w:t xml:space="preserve"> de recebimento do benefício </w:t>
      </w:r>
      <w:r w:rsidR="000C539F" w:rsidRPr="008765F9">
        <w:rPr>
          <w:rFonts w:ascii="Cambria" w:eastAsia="Times New Roman" w:hAnsi="Cambria"/>
          <w:sz w:val="24"/>
          <w:szCs w:val="24"/>
        </w:rPr>
        <w:t>assistencial</w:t>
      </w:r>
      <w:r w:rsidR="00F43C37" w:rsidRPr="008765F9">
        <w:rPr>
          <w:rFonts w:ascii="Cambria" w:eastAsia="Times New Roman" w:hAnsi="Cambria"/>
          <w:sz w:val="24"/>
          <w:szCs w:val="24"/>
        </w:rPr>
        <w:t xml:space="preserve"> àquele que está apenas temporariamente incapaz de exercer atividade remunerada e, via de conseq</w:t>
      </w:r>
      <w:r w:rsidRPr="008765F9">
        <w:rPr>
          <w:rFonts w:ascii="Cambria" w:eastAsia="Times New Roman" w:hAnsi="Cambria"/>
          <w:sz w:val="24"/>
          <w:szCs w:val="24"/>
        </w:rPr>
        <w:t>uência, de prover seu sustento.</w:t>
      </w:r>
    </w:p>
    <w:p w14:paraId="58473D84" w14:textId="77777777" w:rsidR="00F43C37" w:rsidRPr="008765F9" w:rsidRDefault="00F43C37" w:rsidP="00F43C37">
      <w:pPr>
        <w:spacing w:before="240" w:after="240" w:line="360" w:lineRule="auto"/>
        <w:ind w:firstLine="1134"/>
        <w:jc w:val="both"/>
        <w:rPr>
          <w:rFonts w:ascii="Cambria" w:eastAsia="Times New Roman" w:hAnsi="Cambria"/>
          <w:sz w:val="24"/>
          <w:szCs w:val="24"/>
        </w:rPr>
      </w:pPr>
      <w:r w:rsidRPr="008765F9">
        <w:rPr>
          <w:rFonts w:ascii="Cambria" w:eastAsia="Times New Roman" w:hAnsi="Cambria"/>
          <w:sz w:val="24"/>
          <w:szCs w:val="24"/>
        </w:rPr>
        <w:t>Isto porque, o art. 20 da Lei n.</w:t>
      </w:r>
      <w:r w:rsidR="00DD4696" w:rsidRPr="008765F9">
        <w:rPr>
          <w:rFonts w:ascii="Cambria" w:eastAsia="Times New Roman" w:hAnsi="Cambria"/>
          <w:sz w:val="24"/>
          <w:szCs w:val="24"/>
        </w:rPr>
        <w:t>º</w:t>
      </w:r>
      <w:r w:rsidRPr="008765F9">
        <w:rPr>
          <w:rFonts w:ascii="Cambria" w:eastAsia="Times New Roman" w:hAnsi="Cambria"/>
          <w:sz w:val="24"/>
          <w:szCs w:val="24"/>
        </w:rPr>
        <w:t xml:space="preserve"> 8.742/93 não exige, para à concessão do benefício de prestação continuada, que a doença ou lesão incapacitante tenha natureza irreversível. Tal determinação retiraria </w:t>
      </w:r>
      <w:r w:rsidR="00DD4696" w:rsidRPr="008765F9">
        <w:rPr>
          <w:rFonts w:ascii="Cambria" w:eastAsia="Times New Roman" w:hAnsi="Cambria"/>
          <w:sz w:val="24"/>
          <w:szCs w:val="24"/>
        </w:rPr>
        <w:t>de grande número de brasileiros</w:t>
      </w:r>
      <w:r w:rsidRPr="008765F9">
        <w:rPr>
          <w:rFonts w:ascii="Cambria" w:eastAsia="Times New Roman" w:hAnsi="Cambria"/>
          <w:sz w:val="24"/>
          <w:szCs w:val="24"/>
        </w:rPr>
        <w:t xml:space="preserve"> a possibilidade de receber o benefício, situação que violaria, expressamente, o direito de cidadania que garante a proteção social não contributiva da Seguridade Social.</w:t>
      </w:r>
    </w:p>
    <w:p w14:paraId="400FCE2A" w14:textId="77777777" w:rsidR="00F43C37" w:rsidRPr="008765F9" w:rsidRDefault="00F43C37" w:rsidP="00F43C37">
      <w:pPr>
        <w:spacing w:before="240" w:after="240" w:line="360" w:lineRule="auto"/>
        <w:ind w:firstLine="1134"/>
        <w:jc w:val="both"/>
        <w:rPr>
          <w:rFonts w:ascii="Cambria" w:eastAsia="Times New Roman" w:hAnsi="Cambria"/>
          <w:sz w:val="24"/>
          <w:szCs w:val="24"/>
        </w:rPr>
      </w:pPr>
      <w:r w:rsidRPr="008765F9">
        <w:rPr>
          <w:rFonts w:ascii="Cambria" w:eastAsia="Times New Roman" w:hAnsi="Cambria"/>
          <w:sz w:val="24"/>
          <w:szCs w:val="24"/>
        </w:rPr>
        <w:t>Neste sentido caminha a jurisprudência pátria:</w:t>
      </w:r>
    </w:p>
    <w:p w14:paraId="3964F999" w14:textId="77777777" w:rsidR="00F43C37" w:rsidRPr="008765F9" w:rsidRDefault="00C836C5" w:rsidP="008C1E82">
      <w:pPr>
        <w:autoSpaceDE w:val="0"/>
        <w:autoSpaceDN w:val="0"/>
        <w:adjustRightInd w:val="0"/>
        <w:spacing w:before="120" w:after="120" w:line="240" w:lineRule="auto"/>
        <w:ind w:left="2268"/>
        <w:jc w:val="both"/>
        <w:rPr>
          <w:rFonts w:ascii="Cambria" w:hAnsi="Cambria" w:cs="Calibri"/>
          <w:sz w:val="20"/>
          <w:szCs w:val="20"/>
        </w:rPr>
      </w:pPr>
      <w:r w:rsidRPr="008765F9">
        <w:rPr>
          <w:rFonts w:ascii="Cambria" w:hAnsi="Cambria" w:cs="Calibri"/>
          <w:sz w:val="20"/>
          <w:szCs w:val="20"/>
        </w:rPr>
        <w:t xml:space="preserve">PEDIDO DE UNIFORMIZAÇÃO. </w:t>
      </w:r>
      <w:r w:rsidRPr="008765F9">
        <w:rPr>
          <w:rFonts w:ascii="Cambria" w:hAnsi="Cambria" w:cs="Calibri"/>
          <w:b/>
          <w:sz w:val="20"/>
          <w:szCs w:val="20"/>
        </w:rPr>
        <w:t>BENEFÍCIO ASSISTENCIAL. LOAS. INCAPACIDADE PARCIAL E TEMPORÁRIA</w:t>
      </w:r>
      <w:r w:rsidRPr="008765F9">
        <w:rPr>
          <w:rFonts w:ascii="Cambria" w:hAnsi="Cambria" w:cs="Calibri"/>
          <w:sz w:val="20"/>
          <w:szCs w:val="20"/>
        </w:rPr>
        <w:t xml:space="preserve">. VERIFICAÇÃO DAS REAIS CONDIÇÕES SOCIAIS E ECONÔMICAS DO REQUERENTE. 1. </w:t>
      </w:r>
      <w:r w:rsidRPr="008765F9">
        <w:rPr>
          <w:rFonts w:ascii="Cambria" w:hAnsi="Cambria" w:cs="Calibri"/>
          <w:b/>
          <w:sz w:val="20"/>
          <w:szCs w:val="20"/>
        </w:rPr>
        <w:t>O fato de a incapacidade ser parcial, ou temporária, não constitui óbice à concessão do benefício assistencial desde que demonstrada a impossibilidade de a pessoa prover o seu próprio sustento</w:t>
      </w:r>
      <w:r w:rsidRPr="008765F9">
        <w:rPr>
          <w:rFonts w:ascii="Cambria" w:hAnsi="Cambria" w:cs="Calibri"/>
          <w:sz w:val="20"/>
          <w:szCs w:val="20"/>
        </w:rPr>
        <w:t>. 2. No presente caso, há que se reiterar o entendimento já consagrado em outros julgados desta Turma Regional no sentido de que a concessão do benefício assistencial depende da verificação das reais condições sociais e econômicas do requerente, mediante a análise de todo o conjunto probatório (IUJEF 0002386-95.2010.404.7051, relator p/ acórdão Juiz Federal Antonio Fernando Schenkel do Amaral e Silva, D.E. 07/10/2013). 3. Pedido de uniformização conhecido e provido, com remessa dos autos à Turma Recursal de origem para adequação.   (TRF4 5004745-37.2011.404.7102, Turma Regional de Uniformização da 4ª Região, Relator p/ Acórdão Henrique Luiz Hartmann, juntado aos autos em 06/11/2015</w:t>
      </w:r>
      <w:r w:rsidR="00F43C37" w:rsidRPr="008765F9">
        <w:rPr>
          <w:rFonts w:ascii="Cambria" w:hAnsi="Cambria" w:cs="Calibri"/>
          <w:sz w:val="20"/>
          <w:szCs w:val="20"/>
        </w:rPr>
        <w:t>, sem grifo no original).</w:t>
      </w:r>
    </w:p>
    <w:p w14:paraId="71C84256" w14:textId="77777777" w:rsidR="003E1405" w:rsidRPr="008765F9" w:rsidRDefault="0038222E" w:rsidP="000C539F">
      <w:pPr>
        <w:pStyle w:val="NoSpacing1"/>
        <w:spacing w:before="240" w:after="240" w:line="360" w:lineRule="auto"/>
        <w:ind w:firstLine="1134"/>
        <w:jc w:val="both"/>
        <w:rPr>
          <w:rFonts w:ascii="Cambria" w:hAnsi="Cambria"/>
          <w:color w:val="000000"/>
          <w:sz w:val="24"/>
          <w:szCs w:val="24"/>
          <w:lang w:val="pt-BR"/>
        </w:rPr>
      </w:pPr>
      <w:r w:rsidRPr="008765F9">
        <w:rPr>
          <w:rFonts w:ascii="Cambria" w:eastAsia="Times New Roman" w:hAnsi="Cambria"/>
          <w:color w:val="000000"/>
          <w:sz w:val="24"/>
          <w:szCs w:val="24"/>
          <w:lang w:val="pt-BR" w:eastAsia="pt-BR"/>
        </w:rPr>
        <w:t xml:space="preserve">Assim, configurada a </w:t>
      </w:r>
      <w:r w:rsidR="003E1405" w:rsidRPr="008765F9">
        <w:rPr>
          <w:rFonts w:ascii="Cambria" w:eastAsia="Times New Roman" w:hAnsi="Cambria"/>
          <w:color w:val="000000"/>
          <w:sz w:val="24"/>
          <w:szCs w:val="24"/>
          <w:lang w:val="pt-BR" w:eastAsia="pt-BR"/>
        </w:rPr>
        <w:t>incapacidade para o traba</w:t>
      </w:r>
      <w:r w:rsidR="000C539F" w:rsidRPr="008765F9">
        <w:rPr>
          <w:rFonts w:ascii="Cambria" w:eastAsia="Times New Roman" w:hAnsi="Cambria"/>
          <w:color w:val="000000"/>
          <w:sz w:val="24"/>
          <w:szCs w:val="24"/>
          <w:lang w:val="pt-BR" w:eastAsia="pt-BR"/>
        </w:rPr>
        <w:t>lho e para a vida independente,</w:t>
      </w:r>
      <w:r w:rsidR="000C539F" w:rsidRPr="008765F9">
        <w:rPr>
          <w:rFonts w:ascii="Cambria" w:hAnsi="Cambria"/>
          <w:color w:val="000000"/>
          <w:sz w:val="24"/>
          <w:szCs w:val="24"/>
          <w:lang w:val="pt-BR"/>
        </w:rPr>
        <w:t xml:space="preserve"> o indeferimento do benefício previdenciário não encontra suporte na le</w:t>
      </w:r>
      <w:r w:rsidR="007C3093" w:rsidRPr="008765F9">
        <w:rPr>
          <w:rFonts w:ascii="Cambria" w:hAnsi="Cambria"/>
          <w:color w:val="000000"/>
          <w:sz w:val="24"/>
          <w:szCs w:val="24"/>
          <w:lang w:val="pt-BR"/>
        </w:rPr>
        <w:t>gislação pátria, uma vez que a Parte A</w:t>
      </w:r>
      <w:r w:rsidR="000C539F" w:rsidRPr="008765F9">
        <w:rPr>
          <w:rFonts w:ascii="Cambria" w:hAnsi="Cambria"/>
          <w:color w:val="000000"/>
          <w:sz w:val="24"/>
          <w:szCs w:val="24"/>
          <w:lang w:val="pt-BR"/>
        </w:rPr>
        <w:t xml:space="preserve">utora preenche todos os requisitos necessários à concessão do benefício </w:t>
      </w:r>
      <w:r w:rsidR="001D02A4" w:rsidRPr="008765F9">
        <w:rPr>
          <w:rFonts w:ascii="Cambria" w:hAnsi="Cambria"/>
          <w:color w:val="000000"/>
          <w:sz w:val="24"/>
          <w:szCs w:val="24"/>
          <w:lang w:val="pt-BR"/>
        </w:rPr>
        <w:t>assistencial.</w:t>
      </w:r>
    </w:p>
    <w:tbl>
      <w:tblPr>
        <w:tblW w:w="0" w:type="auto"/>
        <w:shd w:val="clear" w:color="auto" w:fill="000000"/>
        <w:tblLook w:val="04A0" w:firstRow="1" w:lastRow="0" w:firstColumn="1" w:lastColumn="0" w:noHBand="0" w:noVBand="1"/>
      </w:tblPr>
      <w:tblGrid>
        <w:gridCol w:w="9071"/>
      </w:tblGrid>
      <w:tr w:rsidR="00C663C3" w:rsidRPr="008765F9" w14:paraId="38F6671C" w14:textId="77777777" w:rsidTr="00FF322C">
        <w:tc>
          <w:tcPr>
            <w:tcW w:w="9071" w:type="dxa"/>
            <w:shd w:val="clear" w:color="auto" w:fill="000000"/>
            <w:tcMar>
              <w:left w:w="0" w:type="dxa"/>
              <w:right w:w="0" w:type="dxa"/>
            </w:tcMar>
          </w:tcPr>
          <w:p w14:paraId="2AA5E2B1" w14:textId="77777777" w:rsidR="00C663C3" w:rsidRPr="008765F9" w:rsidRDefault="00C663C3" w:rsidP="00625935">
            <w:pPr>
              <w:spacing w:after="0" w:line="240" w:lineRule="auto"/>
              <w:jc w:val="both"/>
              <w:rPr>
                <w:rFonts w:ascii="Cambria" w:hAnsi="Cambria"/>
                <w:b/>
                <w:color w:val="FFFFFF"/>
                <w:sz w:val="24"/>
                <w:szCs w:val="24"/>
                <w:u w:val="single"/>
              </w:rPr>
            </w:pPr>
            <w:r w:rsidRPr="008765F9">
              <w:rPr>
                <w:rFonts w:ascii="Cambria" w:hAnsi="Cambria"/>
                <w:b/>
                <w:color w:val="FFFFFF"/>
                <w:sz w:val="24"/>
                <w:szCs w:val="24"/>
              </w:rPr>
              <w:br w:type="page"/>
              <w:t xml:space="preserve"> </w:t>
            </w:r>
            <w:r w:rsidRPr="008765F9">
              <w:rPr>
                <w:rFonts w:ascii="Cambria" w:hAnsi="Cambria"/>
                <w:b/>
                <w:color w:val="FFFFFF"/>
                <w:sz w:val="24"/>
                <w:szCs w:val="24"/>
                <w:u w:val="single"/>
              </w:rPr>
              <w:t>3. REQUERIMENTOS</w:t>
            </w:r>
          </w:p>
        </w:tc>
      </w:tr>
    </w:tbl>
    <w:p w14:paraId="5FDE6999"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Diante do exposto, requer:</w:t>
      </w:r>
    </w:p>
    <w:p w14:paraId="7285F6E9"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185E2ACE"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DD4696" w:rsidRPr="008765F9">
        <w:rPr>
          <w:rFonts w:ascii="Cambria" w:hAnsi="Cambria"/>
          <w:sz w:val="24"/>
          <w:szCs w:val="24"/>
          <w:lang w:val="pt-BR"/>
        </w:rPr>
        <w:t>º</w:t>
      </w:r>
      <w:r w:rsidRPr="008765F9">
        <w:rPr>
          <w:rFonts w:ascii="Cambria" w:hAnsi="Cambria"/>
          <w:sz w:val="24"/>
          <w:szCs w:val="24"/>
          <w:lang w:val="pt-BR"/>
        </w:rPr>
        <w:t xml:space="preserve"> 1.060</w:t>
      </w:r>
      <w:r w:rsidR="00DD4696" w:rsidRPr="008765F9">
        <w:rPr>
          <w:rFonts w:ascii="Cambria" w:hAnsi="Cambria"/>
          <w:sz w:val="24"/>
          <w:szCs w:val="24"/>
          <w:lang w:val="pt-BR"/>
        </w:rPr>
        <w:t>/50</w:t>
      </w:r>
      <w:r w:rsidRPr="008765F9">
        <w:rPr>
          <w:rFonts w:ascii="Cambria" w:hAnsi="Cambria"/>
          <w:sz w:val="24"/>
          <w:szCs w:val="24"/>
          <w:lang w:val="pt-BR"/>
        </w:rPr>
        <w:t>;</w:t>
      </w:r>
    </w:p>
    <w:p w14:paraId="6F9CD283"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6E44D5D6"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4. A condenação do Instituto Nacional do Seguro Social – INSS para arcar com as custas processuais e honorários advocatícios;</w:t>
      </w:r>
    </w:p>
    <w:p w14:paraId="61CC6275"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8765F9">
        <w:rPr>
          <w:rFonts w:ascii="Cambria" w:hAnsi="Cambria"/>
          <w:i/>
          <w:color w:val="FF0000"/>
          <w:sz w:val="24"/>
          <w:szCs w:val="24"/>
          <w:lang w:val="pt-BR"/>
        </w:rPr>
        <w:t>(indicar a especialidade médica do perito judicial de acordo com a doença incapacitante da Parte Autora)</w:t>
      </w:r>
      <w:r w:rsidRPr="008765F9">
        <w:rPr>
          <w:rFonts w:ascii="Cambria" w:hAnsi="Cambria"/>
          <w:sz w:val="24"/>
          <w:szCs w:val="24"/>
          <w:lang w:val="pt-BR"/>
        </w:rPr>
        <w:t>, a ser designado por Vossa Excelência.</w:t>
      </w:r>
    </w:p>
    <w:p w14:paraId="78EA1C1C" w14:textId="77777777" w:rsidR="0041367B" w:rsidRPr="008765F9" w:rsidRDefault="0041367B"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6. Informa, por fim, não ter interesse na realização de audiência de conciliação/mediação, nos termos do art. 319, VII, do CPC.</w:t>
      </w:r>
    </w:p>
    <w:p w14:paraId="484556CE" w14:textId="77777777" w:rsidR="007C3093" w:rsidRPr="008765F9" w:rsidRDefault="007C3093" w:rsidP="007C3093">
      <w:pPr>
        <w:pStyle w:val="NoSpacing1"/>
        <w:spacing w:before="240" w:after="240" w:line="360" w:lineRule="auto"/>
        <w:ind w:firstLine="1134"/>
        <w:jc w:val="both"/>
        <w:rPr>
          <w:rFonts w:ascii="Cambria" w:hAnsi="Cambria"/>
          <w:sz w:val="24"/>
          <w:szCs w:val="24"/>
          <w:lang w:val="pt-BR"/>
        </w:rPr>
      </w:pPr>
      <w:r w:rsidRPr="008765F9">
        <w:rPr>
          <w:rFonts w:ascii="Cambria" w:hAnsi="Cambria"/>
          <w:sz w:val="24"/>
          <w:szCs w:val="24"/>
          <w:lang w:val="pt-BR"/>
        </w:rPr>
        <w:t>Dá-se à causa o valor de R$... (valor da causa)</w:t>
      </w:r>
    </w:p>
    <w:p w14:paraId="272007C3" w14:textId="77777777" w:rsidR="007C3093" w:rsidRPr="008765F9" w:rsidRDefault="007C3093" w:rsidP="007C3093">
      <w:pPr>
        <w:pStyle w:val="NoSpacing1"/>
        <w:spacing w:before="240" w:after="240" w:line="360" w:lineRule="auto"/>
        <w:ind w:firstLine="1134"/>
        <w:jc w:val="both"/>
        <w:rPr>
          <w:rFonts w:ascii="Cambria" w:hAnsi="Cambria"/>
          <w:b/>
          <w:color w:val="000000"/>
          <w:sz w:val="24"/>
          <w:szCs w:val="24"/>
          <w:lang w:val="pt-BR"/>
        </w:rPr>
      </w:pPr>
      <w:r w:rsidRPr="008765F9">
        <w:rPr>
          <w:rFonts w:ascii="Cambria" w:hAnsi="Cambria"/>
          <w:sz w:val="24"/>
          <w:szCs w:val="24"/>
          <w:lang w:val="pt-BR"/>
        </w:rPr>
        <w:t>Pede deferimento.</w:t>
      </w:r>
    </w:p>
    <w:p w14:paraId="12D67F09" w14:textId="77777777" w:rsidR="007C3093" w:rsidRPr="008765F9" w:rsidRDefault="007C3093" w:rsidP="007C3093">
      <w:pPr>
        <w:pStyle w:val="NoSpacing1"/>
        <w:spacing w:before="240" w:after="240" w:line="360" w:lineRule="auto"/>
        <w:ind w:firstLine="1134"/>
        <w:jc w:val="both"/>
        <w:rPr>
          <w:rFonts w:ascii="Cambria" w:hAnsi="Cambria"/>
          <w:color w:val="000000"/>
          <w:sz w:val="24"/>
          <w:szCs w:val="24"/>
          <w:lang w:val="pt-BR"/>
        </w:rPr>
      </w:pPr>
      <w:r w:rsidRPr="008765F9">
        <w:rPr>
          <w:rFonts w:ascii="Cambria" w:hAnsi="Cambria"/>
          <w:color w:val="000000"/>
          <w:sz w:val="24"/>
          <w:szCs w:val="24"/>
          <w:lang w:val="pt-BR"/>
        </w:rPr>
        <w:t>(Cidade e data)</w:t>
      </w:r>
    </w:p>
    <w:p w14:paraId="49D442C7" w14:textId="77777777" w:rsidR="007C3093" w:rsidRPr="008765F9" w:rsidRDefault="007C3093" w:rsidP="007C3093">
      <w:pPr>
        <w:pStyle w:val="NoSpacing1"/>
        <w:spacing w:before="240" w:after="240" w:line="360" w:lineRule="auto"/>
        <w:ind w:firstLine="1134"/>
        <w:jc w:val="both"/>
        <w:rPr>
          <w:rFonts w:ascii="Cambria" w:hAnsi="Cambria"/>
          <w:color w:val="000000"/>
          <w:sz w:val="24"/>
          <w:szCs w:val="24"/>
          <w:lang w:val="pt-BR"/>
        </w:rPr>
      </w:pPr>
    </w:p>
    <w:p w14:paraId="6F12A335" w14:textId="77777777" w:rsidR="007C3093" w:rsidRPr="008765F9" w:rsidRDefault="007C3093" w:rsidP="007C3093">
      <w:pPr>
        <w:pStyle w:val="NoSpacing1"/>
        <w:spacing w:before="240" w:after="240" w:line="360" w:lineRule="auto"/>
        <w:ind w:firstLine="1134"/>
        <w:jc w:val="center"/>
        <w:rPr>
          <w:rFonts w:ascii="Cambria" w:hAnsi="Cambria"/>
          <w:color w:val="000000"/>
          <w:sz w:val="24"/>
          <w:szCs w:val="24"/>
          <w:lang w:val="pt-BR"/>
        </w:rPr>
      </w:pPr>
      <w:r w:rsidRPr="008765F9">
        <w:rPr>
          <w:rFonts w:ascii="Cambria" w:hAnsi="Cambria"/>
          <w:color w:val="000000"/>
          <w:sz w:val="24"/>
          <w:szCs w:val="24"/>
          <w:lang w:val="pt-BR"/>
        </w:rPr>
        <w:t>(Nome, assinatura e número da OAB do advogado)</w:t>
      </w:r>
    </w:p>
    <w:p w14:paraId="390C1D11" w14:textId="77777777" w:rsidR="007C3093" w:rsidRPr="008765F9" w:rsidRDefault="007C3093" w:rsidP="007C3093">
      <w:pPr>
        <w:pStyle w:val="NoSpacing1"/>
        <w:spacing w:before="240" w:after="240" w:line="360" w:lineRule="auto"/>
        <w:ind w:firstLine="1134"/>
        <w:jc w:val="both"/>
        <w:rPr>
          <w:rFonts w:ascii="Cambria" w:hAnsi="Cambria"/>
          <w:color w:val="000000"/>
          <w:sz w:val="24"/>
          <w:szCs w:val="24"/>
          <w:lang w:val="pt-BR"/>
        </w:rPr>
      </w:pPr>
    </w:p>
    <w:p w14:paraId="20C3F5E9" w14:textId="77777777" w:rsidR="00B92E7F" w:rsidRPr="008765F9" w:rsidRDefault="00B92E7F" w:rsidP="007C3093">
      <w:pPr>
        <w:pStyle w:val="NoSpacing1"/>
        <w:spacing w:before="240" w:after="240" w:line="360" w:lineRule="auto"/>
        <w:ind w:firstLine="1134"/>
        <w:jc w:val="both"/>
        <w:rPr>
          <w:rFonts w:ascii="Cambria" w:hAnsi="Cambria"/>
          <w:color w:val="000000"/>
          <w:sz w:val="24"/>
          <w:szCs w:val="24"/>
          <w:lang w:val="pt-BR"/>
        </w:rPr>
      </w:pPr>
    </w:p>
    <w:p w14:paraId="18BDB23B" w14:textId="77777777" w:rsidR="007C3093" w:rsidRPr="008765F9" w:rsidRDefault="007C3093" w:rsidP="007C3093">
      <w:pPr>
        <w:pStyle w:val="NoSpacing1"/>
        <w:spacing w:before="240" w:after="240" w:line="360" w:lineRule="auto"/>
        <w:ind w:firstLine="1134"/>
        <w:jc w:val="both"/>
        <w:rPr>
          <w:rFonts w:ascii="Cambria" w:hAnsi="Cambria"/>
          <w:color w:val="000000"/>
          <w:sz w:val="24"/>
          <w:szCs w:val="24"/>
          <w:lang w:val="pt-BR"/>
        </w:rPr>
      </w:pPr>
      <w:r w:rsidRPr="008765F9">
        <w:rPr>
          <w:rFonts w:ascii="Cambria" w:hAnsi="Cambria"/>
          <w:color w:val="000000"/>
          <w:sz w:val="24"/>
          <w:szCs w:val="24"/>
          <w:lang w:val="pt-BR"/>
        </w:rPr>
        <w:t>Rol de documentos:</w:t>
      </w:r>
    </w:p>
    <w:p w14:paraId="406B38F5" w14:textId="77777777" w:rsidR="007C3093" w:rsidRPr="008765F9" w:rsidRDefault="007C3093" w:rsidP="007C3093">
      <w:pPr>
        <w:pStyle w:val="NoSpacing1"/>
        <w:spacing w:before="240" w:after="240" w:line="360" w:lineRule="auto"/>
        <w:ind w:firstLine="1134"/>
        <w:jc w:val="both"/>
        <w:rPr>
          <w:rFonts w:ascii="Cambria" w:hAnsi="Cambria"/>
          <w:color w:val="000000"/>
          <w:sz w:val="24"/>
          <w:szCs w:val="24"/>
          <w:lang w:val="pt-BR"/>
        </w:rPr>
      </w:pPr>
      <w:r w:rsidRPr="008765F9">
        <w:rPr>
          <w:rFonts w:ascii="Cambria" w:hAnsi="Cambria"/>
          <w:color w:val="000000"/>
          <w:sz w:val="24"/>
          <w:szCs w:val="24"/>
          <w:lang w:val="pt-BR"/>
        </w:rPr>
        <w:t>...</w:t>
      </w:r>
    </w:p>
    <w:p w14:paraId="6C74D955" w14:textId="77777777" w:rsidR="007C3093" w:rsidRPr="008765F9" w:rsidRDefault="007C3093" w:rsidP="007C3093">
      <w:pPr>
        <w:pStyle w:val="NoSpacing1"/>
        <w:spacing w:before="240" w:after="240" w:line="360" w:lineRule="auto"/>
        <w:jc w:val="both"/>
        <w:rPr>
          <w:rFonts w:ascii="Cambria" w:hAnsi="Cambria"/>
          <w:sz w:val="24"/>
          <w:szCs w:val="24"/>
          <w:lang w:val="pt-BR"/>
        </w:rPr>
      </w:pPr>
    </w:p>
    <w:sectPr w:rsidR="007C3093" w:rsidRPr="008765F9" w:rsidSect="00483B40">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25B8B" w14:textId="77777777" w:rsidR="00E90F2B" w:rsidRDefault="00E90F2B">
      <w:pPr>
        <w:spacing w:after="0" w:line="240" w:lineRule="auto"/>
      </w:pPr>
      <w:r>
        <w:separator/>
      </w:r>
    </w:p>
  </w:endnote>
  <w:endnote w:type="continuationSeparator" w:id="0">
    <w:p w14:paraId="6E1B5EF2" w14:textId="77777777" w:rsidR="00E90F2B" w:rsidRDefault="00E9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DB49C" w14:textId="77777777" w:rsidR="00483B40" w:rsidRDefault="00625935" w:rsidP="00483B4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CE6AF98" w14:textId="77777777" w:rsidR="00483B40" w:rsidRDefault="00483B40" w:rsidP="00483B4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65697" w14:textId="77777777" w:rsidR="007171EF" w:rsidRDefault="007171EF" w:rsidP="007171EF">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4ABE6427" w14:textId="35298F2C" w:rsidR="00483B40" w:rsidRPr="007171EF" w:rsidRDefault="00483B40" w:rsidP="007171EF">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9C4DE" w14:textId="77777777" w:rsidR="008765F9" w:rsidRDefault="008765F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272E9" w14:textId="77777777" w:rsidR="00E90F2B" w:rsidRDefault="00E90F2B">
      <w:pPr>
        <w:spacing w:after="0" w:line="240" w:lineRule="auto"/>
      </w:pPr>
      <w:r>
        <w:separator/>
      </w:r>
    </w:p>
  </w:footnote>
  <w:footnote w:type="continuationSeparator" w:id="0">
    <w:p w14:paraId="29B48DB8" w14:textId="77777777" w:rsidR="00E90F2B" w:rsidRDefault="00E90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5D72D" w14:textId="77777777" w:rsidR="008765F9" w:rsidRDefault="008765F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CEC1" w14:textId="77777777" w:rsidR="007171EF" w:rsidRDefault="007171EF" w:rsidP="007171EF">
    <w:pPr>
      <w:pStyle w:val="Cabealho"/>
      <w:spacing w:after="120"/>
      <w:jc w:val="center"/>
      <w:rPr>
        <w:rFonts w:ascii="Arial" w:hAnsi="Arial" w:cs="Arial"/>
        <w:color w:val="C0C0C0"/>
        <w:sz w:val="20"/>
      </w:rPr>
    </w:pPr>
    <w:r>
      <w:rPr>
        <w:rFonts w:ascii="Arial" w:hAnsi="Arial" w:cs="Arial"/>
        <w:color w:val="C0C0C0"/>
        <w:sz w:val="20"/>
      </w:rPr>
      <w:t>peticaoemword.com.br</w:t>
    </w:r>
  </w:p>
  <w:p w14:paraId="5FB6A0D3" w14:textId="74407224" w:rsidR="00483B40" w:rsidRPr="007171EF" w:rsidRDefault="00483B40" w:rsidP="007171EF">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8582" w14:textId="77777777" w:rsidR="008765F9" w:rsidRDefault="008765F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4738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805E7"/>
    <w:rsid w:val="000A762A"/>
    <w:rsid w:val="000C539F"/>
    <w:rsid w:val="001D02A4"/>
    <w:rsid w:val="00217E09"/>
    <w:rsid w:val="00224060"/>
    <w:rsid w:val="0022453C"/>
    <w:rsid w:val="002377DB"/>
    <w:rsid w:val="0032022F"/>
    <w:rsid w:val="003228E1"/>
    <w:rsid w:val="00345B00"/>
    <w:rsid w:val="00382183"/>
    <w:rsid w:val="0038222E"/>
    <w:rsid w:val="003856D3"/>
    <w:rsid w:val="003D5075"/>
    <w:rsid w:val="003E1405"/>
    <w:rsid w:val="003F3463"/>
    <w:rsid w:val="003F3F70"/>
    <w:rsid w:val="0041367B"/>
    <w:rsid w:val="0042057D"/>
    <w:rsid w:val="00422AF3"/>
    <w:rsid w:val="00437EB2"/>
    <w:rsid w:val="00483B40"/>
    <w:rsid w:val="004C454E"/>
    <w:rsid w:val="004E4458"/>
    <w:rsid w:val="004F2E38"/>
    <w:rsid w:val="00532C09"/>
    <w:rsid w:val="00553681"/>
    <w:rsid w:val="005E694C"/>
    <w:rsid w:val="00625935"/>
    <w:rsid w:val="00656560"/>
    <w:rsid w:val="00694DFF"/>
    <w:rsid w:val="006B63D7"/>
    <w:rsid w:val="006E6987"/>
    <w:rsid w:val="00700318"/>
    <w:rsid w:val="007171EF"/>
    <w:rsid w:val="00763326"/>
    <w:rsid w:val="00763B35"/>
    <w:rsid w:val="007B095F"/>
    <w:rsid w:val="007B50B9"/>
    <w:rsid w:val="007C3093"/>
    <w:rsid w:val="007D65A3"/>
    <w:rsid w:val="007D69B1"/>
    <w:rsid w:val="008412F8"/>
    <w:rsid w:val="008765F9"/>
    <w:rsid w:val="00892FCF"/>
    <w:rsid w:val="008C1E82"/>
    <w:rsid w:val="00902F4E"/>
    <w:rsid w:val="00922B23"/>
    <w:rsid w:val="00927EE1"/>
    <w:rsid w:val="009743B7"/>
    <w:rsid w:val="00974A41"/>
    <w:rsid w:val="00A02227"/>
    <w:rsid w:val="00A12C01"/>
    <w:rsid w:val="00A212A4"/>
    <w:rsid w:val="00AB244E"/>
    <w:rsid w:val="00AC453B"/>
    <w:rsid w:val="00AD0A37"/>
    <w:rsid w:val="00AD4E9A"/>
    <w:rsid w:val="00B045DE"/>
    <w:rsid w:val="00B762C2"/>
    <w:rsid w:val="00B92E7F"/>
    <w:rsid w:val="00BA24D8"/>
    <w:rsid w:val="00BA5535"/>
    <w:rsid w:val="00C61315"/>
    <w:rsid w:val="00C663C3"/>
    <w:rsid w:val="00C836C5"/>
    <w:rsid w:val="00C96293"/>
    <w:rsid w:val="00CA1EF3"/>
    <w:rsid w:val="00CF4E9F"/>
    <w:rsid w:val="00D05B5D"/>
    <w:rsid w:val="00D34FC9"/>
    <w:rsid w:val="00D466CB"/>
    <w:rsid w:val="00DA4DB3"/>
    <w:rsid w:val="00DD4696"/>
    <w:rsid w:val="00E90F2B"/>
    <w:rsid w:val="00EE5D9D"/>
    <w:rsid w:val="00EF7E0E"/>
    <w:rsid w:val="00F01C8A"/>
    <w:rsid w:val="00F43C37"/>
    <w:rsid w:val="00F47E08"/>
    <w:rsid w:val="00F941B5"/>
    <w:rsid w:val="00FB781B"/>
    <w:rsid w:val="00FC73C6"/>
    <w:rsid w:val="00FE3D59"/>
    <w:rsid w:val="00FF32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4DB6A0AE"/>
  <w15:chartTrackingRefBased/>
  <w15:docId w15:val="{E91684DA-50EC-412A-826E-6919A70C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character" w:customStyle="1" w:styleId="marcas1">
    <w:name w:val="marcas1"/>
    <w:rsid w:val="00F43C37"/>
    <w:rPr>
      <w:b/>
      <w:b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35285">
      <w:bodyDiv w:val="1"/>
      <w:marLeft w:val="0"/>
      <w:marRight w:val="0"/>
      <w:marTop w:val="0"/>
      <w:marBottom w:val="0"/>
      <w:divBdr>
        <w:top w:val="none" w:sz="0" w:space="0" w:color="auto"/>
        <w:left w:val="none" w:sz="0" w:space="0" w:color="auto"/>
        <w:bottom w:val="none" w:sz="0" w:space="0" w:color="auto"/>
        <w:right w:val="none" w:sz="0" w:space="0" w:color="auto"/>
      </w:divBdr>
    </w:div>
    <w:div w:id="457377540">
      <w:bodyDiv w:val="1"/>
      <w:marLeft w:val="0"/>
      <w:marRight w:val="0"/>
      <w:marTop w:val="0"/>
      <w:marBottom w:val="0"/>
      <w:divBdr>
        <w:top w:val="none" w:sz="0" w:space="0" w:color="auto"/>
        <w:left w:val="none" w:sz="0" w:space="0" w:color="auto"/>
        <w:bottom w:val="none" w:sz="0" w:space="0" w:color="auto"/>
        <w:right w:val="none" w:sz="0" w:space="0" w:color="auto"/>
      </w:divBdr>
    </w:div>
    <w:div w:id="462621098">
      <w:bodyDiv w:val="1"/>
      <w:marLeft w:val="0"/>
      <w:marRight w:val="0"/>
      <w:marTop w:val="0"/>
      <w:marBottom w:val="0"/>
      <w:divBdr>
        <w:top w:val="none" w:sz="0" w:space="0" w:color="auto"/>
        <w:left w:val="none" w:sz="0" w:space="0" w:color="auto"/>
        <w:bottom w:val="none" w:sz="0" w:space="0" w:color="auto"/>
        <w:right w:val="none" w:sz="0" w:space="0" w:color="auto"/>
      </w:divBdr>
      <w:divsChild>
        <w:div w:id="1832285249">
          <w:marLeft w:val="0"/>
          <w:marRight w:val="0"/>
          <w:marTop w:val="0"/>
          <w:marBottom w:val="0"/>
          <w:divBdr>
            <w:top w:val="none" w:sz="0" w:space="0" w:color="auto"/>
            <w:left w:val="none" w:sz="0" w:space="0" w:color="auto"/>
            <w:bottom w:val="none" w:sz="0" w:space="0" w:color="auto"/>
            <w:right w:val="none" w:sz="0" w:space="0" w:color="auto"/>
          </w:divBdr>
          <w:divsChild>
            <w:div w:id="41488849">
              <w:marLeft w:val="1411"/>
              <w:marRight w:val="0"/>
              <w:marTop w:val="0"/>
              <w:marBottom w:val="0"/>
              <w:divBdr>
                <w:top w:val="none" w:sz="0" w:space="0" w:color="auto"/>
                <w:left w:val="none" w:sz="0" w:space="0" w:color="auto"/>
                <w:bottom w:val="none" w:sz="0" w:space="0" w:color="auto"/>
                <w:right w:val="none" w:sz="0" w:space="0" w:color="auto"/>
              </w:divBdr>
            </w:div>
            <w:div w:id="79497058">
              <w:marLeft w:val="0"/>
              <w:marRight w:val="29"/>
              <w:marTop w:val="0"/>
              <w:marBottom w:val="0"/>
              <w:divBdr>
                <w:top w:val="none" w:sz="0" w:space="0" w:color="auto"/>
                <w:left w:val="none" w:sz="0" w:space="0" w:color="auto"/>
                <w:bottom w:val="none" w:sz="0" w:space="0" w:color="auto"/>
                <w:right w:val="none" w:sz="0" w:space="0" w:color="auto"/>
              </w:divBdr>
            </w:div>
            <w:div w:id="84690267">
              <w:marLeft w:val="0"/>
              <w:marRight w:val="29"/>
              <w:marTop w:val="0"/>
              <w:marBottom w:val="0"/>
              <w:divBdr>
                <w:top w:val="none" w:sz="0" w:space="0" w:color="auto"/>
                <w:left w:val="none" w:sz="0" w:space="0" w:color="auto"/>
                <w:bottom w:val="none" w:sz="0" w:space="0" w:color="auto"/>
                <w:right w:val="none" w:sz="0" w:space="0" w:color="auto"/>
              </w:divBdr>
            </w:div>
            <w:div w:id="352152684">
              <w:marLeft w:val="1411"/>
              <w:marRight w:val="0"/>
              <w:marTop w:val="0"/>
              <w:marBottom w:val="0"/>
              <w:divBdr>
                <w:top w:val="none" w:sz="0" w:space="0" w:color="auto"/>
                <w:left w:val="none" w:sz="0" w:space="0" w:color="auto"/>
                <w:bottom w:val="none" w:sz="0" w:space="0" w:color="auto"/>
                <w:right w:val="none" w:sz="0" w:space="0" w:color="auto"/>
              </w:divBdr>
            </w:div>
            <w:div w:id="360475601">
              <w:marLeft w:val="0"/>
              <w:marRight w:val="29"/>
              <w:marTop w:val="0"/>
              <w:marBottom w:val="0"/>
              <w:divBdr>
                <w:top w:val="none" w:sz="0" w:space="0" w:color="auto"/>
                <w:left w:val="none" w:sz="0" w:space="0" w:color="auto"/>
                <w:bottom w:val="none" w:sz="0" w:space="0" w:color="auto"/>
                <w:right w:val="none" w:sz="0" w:space="0" w:color="auto"/>
              </w:divBdr>
            </w:div>
            <w:div w:id="361175449">
              <w:marLeft w:val="0"/>
              <w:marRight w:val="29"/>
              <w:marTop w:val="0"/>
              <w:marBottom w:val="0"/>
              <w:divBdr>
                <w:top w:val="none" w:sz="0" w:space="0" w:color="auto"/>
                <w:left w:val="none" w:sz="0" w:space="0" w:color="auto"/>
                <w:bottom w:val="none" w:sz="0" w:space="0" w:color="auto"/>
                <w:right w:val="none" w:sz="0" w:space="0" w:color="auto"/>
              </w:divBdr>
            </w:div>
            <w:div w:id="502552650">
              <w:marLeft w:val="1411"/>
              <w:marRight w:val="0"/>
              <w:marTop w:val="0"/>
              <w:marBottom w:val="0"/>
              <w:divBdr>
                <w:top w:val="none" w:sz="0" w:space="0" w:color="auto"/>
                <w:left w:val="none" w:sz="0" w:space="0" w:color="auto"/>
                <w:bottom w:val="none" w:sz="0" w:space="0" w:color="auto"/>
                <w:right w:val="none" w:sz="0" w:space="0" w:color="auto"/>
              </w:divBdr>
            </w:div>
            <w:div w:id="502743039">
              <w:marLeft w:val="0"/>
              <w:marRight w:val="29"/>
              <w:marTop w:val="0"/>
              <w:marBottom w:val="0"/>
              <w:divBdr>
                <w:top w:val="none" w:sz="0" w:space="0" w:color="auto"/>
                <w:left w:val="none" w:sz="0" w:space="0" w:color="auto"/>
                <w:bottom w:val="none" w:sz="0" w:space="0" w:color="auto"/>
                <w:right w:val="none" w:sz="0" w:space="0" w:color="auto"/>
              </w:divBdr>
            </w:div>
            <w:div w:id="528377548">
              <w:marLeft w:val="0"/>
              <w:marRight w:val="29"/>
              <w:marTop w:val="0"/>
              <w:marBottom w:val="0"/>
              <w:divBdr>
                <w:top w:val="none" w:sz="0" w:space="0" w:color="auto"/>
                <w:left w:val="none" w:sz="0" w:space="0" w:color="auto"/>
                <w:bottom w:val="none" w:sz="0" w:space="0" w:color="auto"/>
                <w:right w:val="none" w:sz="0" w:space="0" w:color="auto"/>
              </w:divBdr>
            </w:div>
            <w:div w:id="542520658">
              <w:marLeft w:val="0"/>
              <w:marRight w:val="29"/>
              <w:marTop w:val="0"/>
              <w:marBottom w:val="0"/>
              <w:divBdr>
                <w:top w:val="none" w:sz="0" w:space="0" w:color="auto"/>
                <w:left w:val="none" w:sz="0" w:space="0" w:color="auto"/>
                <w:bottom w:val="none" w:sz="0" w:space="0" w:color="auto"/>
                <w:right w:val="none" w:sz="0" w:space="0" w:color="auto"/>
              </w:divBdr>
            </w:div>
            <w:div w:id="593318233">
              <w:marLeft w:val="0"/>
              <w:marRight w:val="29"/>
              <w:marTop w:val="0"/>
              <w:marBottom w:val="0"/>
              <w:divBdr>
                <w:top w:val="none" w:sz="0" w:space="0" w:color="auto"/>
                <w:left w:val="none" w:sz="0" w:space="0" w:color="auto"/>
                <w:bottom w:val="none" w:sz="0" w:space="0" w:color="auto"/>
                <w:right w:val="none" w:sz="0" w:space="0" w:color="auto"/>
              </w:divBdr>
            </w:div>
            <w:div w:id="645089207">
              <w:marLeft w:val="0"/>
              <w:marRight w:val="29"/>
              <w:marTop w:val="0"/>
              <w:marBottom w:val="0"/>
              <w:divBdr>
                <w:top w:val="none" w:sz="0" w:space="0" w:color="auto"/>
                <w:left w:val="none" w:sz="0" w:space="0" w:color="auto"/>
                <w:bottom w:val="none" w:sz="0" w:space="0" w:color="auto"/>
                <w:right w:val="none" w:sz="0" w:space="0" w:color="auto"/>
              </w:divBdr>
            </w:div>
            <w:div w:id="808403567">
              <w:marLeft w:val="1411"/>
              <w:marRight w:val="0"/>
              <w:marTop w:val="0"/>
              <w:marBottom w:val="0"/>
              <w:divBdr>
                <w:top w:val="none" w:sz="0" w:space="0" w:color="auto"/>
                <w:left w:val="none" w:sz="0" w:space="0" w:color="auto"/>
                <w:bottom w:val="none" w:sz="0" w:space="0" w:color="auto"/>
                <w:right w:val="none" w:sz="0" w:space="0" w:color="auto"/>
              </w:divBdr>
            </w:div>
            <w:div w:id="890193645">
              <w:marLeft w:val="0"/>
              <w:marRight w:val="29"/>
              <w:marTop w:val="0"/>
              <w:marBottom w:val="0"/>
              <w:divBdr>
                <w:top w:val="none" w:sz="0" w:space="0" w:color="auto"/>
                <w:left w:val="none" w:sz="0" w:space="0" w:color="auto"/>
                <w:bottom w:val="none" w:sz="0" w:space="0" w:color="auto"/>
                <w:right w:val="none" w:sz="0" w:space="0" w:color="auto"/>
              </w:divBdr>
            </w:div>
            <w:div w:id="893851068">
              <w:marLeft w:val="0"/>
              <w:marRight w:val="29"/>
              <w:marTop w:val="0"/>
              <w:marBottom w:val="0"/>
              <w:divBdr>
                <w:top w:val="none" w:sz="0" w:space="0" w:color="auto"/>
                <w:left w:val="none" w:sz="0" w:space="0" w:color="auto"/>
                <w:bottom w:val="none" w:sz="0" w:space="0" w:color="auto"/>
                <w:right w:val="none" w:sz="0" w:space="0" w:color="auto"/>
              </w:divBdr>
            </w:div>
            <w:div w:id="1005404578">
              <w:marLeft w:val="0"/>
              <w:marRight w:val="29"/>
              <w:marTop w:val="0"/>
              <w:marBottom w:val="0"/>
              <w:divBdr>
                <w:top w:val="none" w:sz="0" w:space="0" w:color="auto"/>
                <w:left w:val="none" w:sz="0" w:space="0" w:color="auto"/>
                <w:bottom w:val="none" w:sz="0" w:space="0" w:color="auto"/>
                <w:right w:val="none" w:sz="0" w:space="0" w:color="auto"/>
              </w:divBdr>
            </w:div>
            <w:div w:id="1082489863">
              <w:marLeft w:val="0"/>
              <w:marRight w:val="29"/>
              <w:marTop w:val="0"/>
              <w:marBottom w:val="0"/>
              <w:divBdr>
                <w:top w:val="none" w:sz="0" w:space="0" w:color="auto"/>
                <w:left w:val="none" w:sz="0" w:space="0" w:color="auto"/>
                <w:bottom w:val="none" w:sz="0" w:space="0" w:color="auto"/>
                <w:right w:val="none" w:sz="0" w:space="0" w:color="auto"/>
              </w:divBdr>
            </w:div>
            <w:div w:id="1105999016">
              <w:marLeft w:val="0"/>
              <w:marRight w:val="29"/>
              <w:marTop w:val="0"/>
              <w:marBottom w:val="0"/>
              <w:divBdr>
                <w:top w:val="none" w:sz="0" w:space="0" w:color="auto"/>
                <w:left w:val="none" w:sz="0" w:space="0" w:color="auto"/>
                <w:bottom w:val="none" w:sz="0" w:space="0" w:color="auto"/>
                <w:right w:val="none" w:sz="0" w:space="0" w:color="auto"/>
              </w:divBdr>
            </w:div>
            <w:div w:id="1130126342">
              <w:marLeft w:val="1411"/>
              <w:marRight w:val="0"/>
              <w:marTop w:val="0"/>
              <w:marBottom w:val="0"/>
              <w:divBdr>
                <w:top w:val="none" w:sz="0" w:space="0" w:color="auto"/>
                <w:left w:val="none" w:sz="0" w:space="0" w:color="auto"/>
                <w:bottom w:val="none" w:sz="0" w:space="0" w:color="auto"/>
                <w:right w:val="none" w:sz="0" w:space="0" w:color="auto"/>
              </w:divBdr>
            </w:div>
            <w:div w:id="1220243078">
              <w:marLeft w:val="0"/>
              <w:marRight w:val="29"/>
              <w:marTop w:val="0"/>
              <w:marBottom w:val="0"/>
              <w:divBdr>
                <w:top w:val="none" w:sz="0" w:space="0" w:color="auto"/>
                <w:left w:val="none" w:sz="0" w:space="0" w:color="auto"/>
                <w:bottom w:val="none" w:sz="0" w:space="0" w:color="auto"/>
                <w:right w:val="none" w:sz="0" w:space="0" w:color="auto"/>
              </w:divBdr>
            </w:div>
            <w:div w:id="1301572507">
              <w:marLeft w:val="1411"/>
              <w:marRight w:val="0"/>
              <w:marTop w:val="0"/>
              <w:marBottom w:val="0"/>
              <w:divBdr>
                <w:top w:val="none" w:sz="0" w:space="0" w:color="auto"/>
                <w:left w:val="none" w:sz="0" w:space="0" w:color="auto"/>
                <w:bottom w:val="none" w:sz="0" w:space="0" w:color="auto"/>
                <w:right w:val="none" w:sz="0" w:space="0" w:color="auto"/>
              </w:divBdr>
            </w:div>
            <w:div w:id="1324120914">
              <w:marLeft w:val="1411"/>
              <w:marRight w:val="0"/>
              <w:marTop w:val="0"/>
              <w:marBottom w:val="0"/>
              <w:divBdr>
                <w:top w:val="none" w:sz="0" w:space="0" w:color="auto"/>
                <w:left w:val="none" w:sz="0" w:space="0" w:color="auto"/>
                <w:bottom w:val="none" w:sz="0" w:space="0" w:color="auto"/>
                <w:right w:val="none" w:sz="0" w:space="0" w:color="auto"/>
              </w:divBdr>
            </w:div>
            <w:div w:id="1426657207">
              <w:marLeft w:val="0"/>
              <w:marRight w:val="29"/>
              <w:marTop w:val="0"/>
              <w:marBottom w:val="0"/>
              <w:divBdr>
                <w:top w:val="none" w:sz="0" w:space="0" w:color="auto"/>
                <w:left w:val="none" w:sz="0" w:space="0" w:color="auto"/>
                <w:bottom w:val="none" w:sz="0" w:space="0" w:color="auto"/>
                <w:right w:val="none" w:sz="0" w:space="0" w:color="auto"/>
              </w:divBdr>
            </w:div>
            <w:div w:id="1579368663">
              <w:marLeft w:val="1411"/>
              <w:marRight w:val="0"/>
              <w:marTop w:val="0"/>
              <w:marBottom w:val="0"/>
              <w:divBdr>
                <w:top w:val="none" w:sz="0" w:space="0" w:color="auto"/>
                <w:left w:val="none" w:sz="0" w:space="0" w:color="auto"/>
                <w:bottom w:val="none" w:sz="0" w:space="0" w:color="auto"/>
                <w:right w:val="none" w:sz="0" w:space="0" w:color="auto"/>
              </w:divBdr>
            </w:div>
            <w:div w:id="1925726609">
              <w:marLeft w:val="0"/>
              <w:marRight w:val="29"/>
              <w:marTop w:val="0"/>
              <w:marBottom w:val="0"/>
              <w:divBdr>
                <w:top w:val="none" w:sz="0" w:space="0" w:color="auto"/>
                <w:left w:val="none" w:sz="0" w:space="0" w:color="auto"/>
                <w:bottom w:val="none" w:sz="0" w:space="0" w:color="auto"/>
                <w:right w:val="none" w:sz="0" w:space="0" w:color="auto"/>
              </w:divBdr>
            </w:div>
            <w:div w:id="2034452619">
              <w:marLeft w:val="0"/>
              <w:marRight w:val="29"/>
              <w:marTop w:val="0"/>
              <w:marBottom w:val="0"/>
              <w:divBdr>
                <w:top w:val="none" w:sz="0" w:space="0" w:color="auto"/>
                <w:left w:val="none" w:sz="0" w:space="0" w:color="auto"/>
                <w:bottom w:val="none" w:sz="0" w:space="0" w:color="auto"/>
                <w:right w:val="none" w:sz="0" w:space="0" w:color="auto"/>
              </w:divBdr>
            </w:div>
          </w:divsChild>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158769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7E8D1-D2D4-46B2-AE07-CE89EC99E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3122</Words>
  <Characters>16864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