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56042" w14:textId="77777777" w:rsidR="004F410F" w:rsidRPr="004F410F" w:rsidRDefault="004F410F">
      <w:pPr>
        <w:widowControl w:val="0"/>
        <w:autoSpaceDE w:val="0"/>
        <w:autoSpaceDN w:val="0"/>
        <w:adjustRightInd w:val="0"/>
        <w:spacing w:before="113" w:after="113" w:line="210" w:lineRule="atLeast"/>
        <w:ind w:left="397"/>
        <w:jc w:val="both"/>
        <w:rPr>
          <w:rFonts w:ascii="Cambria" w:hAnsi="Cambria" w:cs="Times"/>
          <w:caps/>
          <w:color w:val="000000"/>
          <w:kern w:val="0"/>
          <w:sz w:val="19"/>
          <w:szCs w:val="19"/>
        </w:rPr>
      </w:pPr>
      <w:r w:rsidRPr="004F410F">
        <w:rPr>
          <w:rFonts w:ascii="Cambria" w:hAnsi="Cambria" w:cs="Times"/>
          <w:caps/>
          <w:color w:val="000000"/>
          <w:kern w:val="0"/>
          <w:sz w:val="19"/>
          <w:szCs w:val="19"/>
        </w:rPr>
        <w:t>20. CONTRAMINUTA DO AGRAVO DE PETIÇÃO</w:t>
      </w:r>
    </w:p>
    <w:p w14:paraId="393A8337" w14:textId="77777777" w:rsidR="004F410F" w:rsidRPr="004F410F" w:rsidRDefault="004F410F">
      <w:pPr>
        <w:widowControl w:val="0"/>
        <w:autoSpaceDE w:val="0"/>
        <w:autoSpaceDN w:val="0"/>
        <w:adjustRightInd w:val="0"/>
        <w:spacing w:before="113" w:after="113" w:line="210" w:lineRule="atLeast"/>
        <w:ind w:left="397"/>
        <w:jc w:val="both"/>
        <w:rPr>
          <w:rFonts w:ascii="Cambria" w:hAnsi="Cambria" w:cs="Times"/>
          <w:caps/>
          <w:kern w:val="0"/>
          <w:sz w:val="19"/>
          <w:szCs w:val="19"/>
        </w:rPr>
      </w:pPr>
      <w:r w:rsidRPr="004F410F">
        <w:rPr>
          <w:rFonts w:ascii="Cambria" w:hAnsi="Cambria" w:cs="Times"/>
          <w:caps/>
          <w:color w:val="000000"/>
          <w:kern w:val="0"/>
          <w:sz w:val="19"/>
          <w:szCs w:val="19"/>
        </w:rPr>
        <w:t>EXMo. SR. DR. JUIZ DA ...... VARA DA JUSTIÇA DO TRABALHO.</w:t>
      </w:r>
    </w:p>
    <w:p w14:paraId="14C8BA83" w14:textId="77777777" w:rsidR="004F410F" w:rsidRPr="004F410F" w:rsidRDefault="004F410F">
      <w:pPr>
        <w:widowControl w:val="0"/>
        <w:autoSpaceDE w:val="0"/>
        <w:autoSpaceDN w:val="0"/>
        <w:adjustRightInd w:val="0"/>
        <w:spacing w:after="0" w:line="210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</w:p>
    <w:p w14:paraId="73A7EBC9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Tadeu de Souza, já qualificado nos autos do Processo n. 1.620/84, que move contra João Cunha, em curso perante esse DD. Juí</w:t>
      </w:r>
      <w:r w:rsidRPr="004F410F">
        <w:rPr>
          <w:rFonts w:ascii="Cambria" w:hAnsi="Cambria" w:cs="Times"/>
          <w:kern w:val="0"/>
          <w:sz w:val="19"/>
          <w:szCs w:val="19"/>
        </w:rPr>
        <w:t xml:space="preserve">zo, vem, mui respeitosamente, por seu advogado, infra-assinado, mandato nos autos, apresentar, em tempo hábil, sua </w:t>
      </w:r>
      <w:r w:rsidRPr="004F410F">
        <w:rPr>
          <w:rFonts w:ascii="Cambria" w:hAnsi="Cambria" w:cs="Times"/>
          <w:i/>
          <w:iCs/>
          <w:kern w:val="0"/>
          <w:sz w:val="19"/>
          <w:szCs w:val="19"/>
        </w:rPr>
        <w:t>contraminuta ao agravo de peti</w:t>
      </w:r>
      <w:r w:rsidRPr="004F410F">
        <w:rPr>
          <w:rFonts w:ascii="Cambria" w:hAnsi="Cambria" w:cs="Times"/>
          <w:i/>
          <w:iCs/>
          <w:kern w:val="0"/>
          <w:sz w:val="19"/>
          <w:szCs w:val="19"/>
        </w:rPr>
        <w:softHyphen/>
        <w:t xml:space="preserve">ção </w:t>
      </w:r>
      <w:r w:rsidRPr="004F410F">
        <w:rPr>
          <w:rFonts w:ascii="Cambria" w:hAnsi="Cambria" w:cs="Times"/>
          <w:kern w:val="0"/>
          <w:sz w:val="19"/>
          <w:szCs w:val="19"/>
        </w:rPr>
        <w:t>interposto pelo Reclamante, como de direito.</w:t>
      </w:r>
    </w:p>
    <w:p w14:paraId="0C0D60B4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P. Deferimento.</w:t>
      </w:r>
    </w:p>
    <w:p w14:paraId="78439568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Localidade e data</w:t>
      </w:r>
    </w:p>
    <w:p w14:paraId="53C7A394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Assinatura</w:t>
      </w:r>
    </w:p>
    <w:p w14:paraId="2CDB34B7" w14:textId="77777777" w:rsidR="004F410F" w:rsidRPr="004F410F" w:rsidRDefault="004F410F">
      <w:pPr>
        <w:widowControl w:val="0"/>
        <w:autoSpaceDE w:val="0"/>
        <w:autoSpaceDN w:val="0"/>
        <w:adjustRightInd w:val="0"/>
        <w:spacing w:after="227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7082230C" w14:textId="77777777" w:rsidR="004F410F" w:rsidRPr="004F410F" w:rsidRDefault="004F410F">
      <w:pPr>
        <w:widowControl w:val="0"/>
        <w:autoSpaceDE w:val="0"/>
        <w:autoSpaceDN w:val="0"/>
        <w:adjustRightInd w:val="0"/>
        <w:spacing w:before="113" w:after="113" w:line="264" w:lineRule="atLeast"/>
        <w:jc w:val="both"/>
        <w:rPr>
          <w:rFonts w:ascii="Cambria" w:hAnsi="Cambria" w:cs="Times"/>
          <w:kern w:val="0"/>
          <w:sz w:val="23"/>
          <w:szCs w:val="23"/>
        </w:rPr>
      </w:pPr>
      <w:r w:rsidRPr="004F410F">
        <w:rPr>
          <w:rFonts w:ascii="Cambria" w:hAnsi="Cambria" w:cs="Times"/>
          <w:i/>
          <w:iCs/>
          <w:color w:val="000000"/>
          <w:kern w:val="0"/>
          <w:sz w:val="23"/>
          <w:szCs w:val="23"/>
        </w:rPr>
        <w:t>Contraminuta (contra-razões) do agravo de petição</w:t>
      </w:r>
    </w:p>
    <w:p w14:paraId="4B878A01" w14:textId="77777777" w:rsidR="004F410F" w:rsidRPr="004F410F" w:rsidRDefault="004F410F">
      <w:pPr>
        <w:widowControl w:val="0"/>
        <w:autoSpaceDE w:val="0"/>
        <w:autoSpaceDN w:val="0"/>
        <w:adjustRightInd w:val="0"/>
        <w:spacing w:before="113" w:after="0" w:line="218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caps/>
          <w:color w:val="000000"/>
          <w:kern w:val="0"/>
          <w:sz w:val="19"/>
          <w:szCs w:val="19"/>
        </w:rPr>
        <w:t>EGRÉGIO TRIBUNAL.</w:t>
      </w:r>
    </w:p>
    <w:p w14:paraId="29C631F0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33769B68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Não merece acolhida o agravo de petição interposto pelo Agra</w:t>
      </w:r>
      <w:r w:rsidRPr="004F410F">
        <w:rPr>
          <w:rFonts w:ascii="Cambria" w:hAnsi="Cambria" w:cs="Times"/>
          <w:kern w:val="0"/>
          <w:sz w:val="19"/>
          <w:szCs w:val="19"/>
        </w:rPr>
        <w:softHyphen/>
        <w:t>vante, devendo ser mantida a r. decisão agravada, por seus próprios fundamentos.</w:t>
      </w:r>
    </w:p>
    <w:p w14:paraId="6834A8BD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 xml:space="preserve">Com efeito, como deixou patente o DD. Juízo </w:t>
      </w:r>
      <w:r w:rsidRPr="004F410F">
        <w:rPr>
          <w:rFonts w:ascii="Cambria" w:hAnsi="Cambria" w:cs="Times"/>
          <w:i/>
          <w:iCs/>
          <w:kern w:val="0"/>
          <w:sz w:val="19"/>
          <w:szCs w:val="19"/>
        </w:rPr>
        <w:t>a quo</w:t>
      </w:r>
      <w:r w:rsidRPr="004F410F">
        <w:rPr>
          <w:rFonts w:ascii="Cambria" w:hAnsi="Cambria" w:cs="Times"/>
          <w:kern w:val="0"/>
          <w:sz w:val="19"/>
          <w:szCs w:val="19"/>
        </w:rPr>
        <w:t>, os embar</w:t>
      </w:r>
      <w:r w:rsidRPr="004F410F">
        <w:rPr>
          <w:rFonts w:ascii="Cambria" w:hAnsi="Cambria" w:cs="Times"/>
          <w:kern w:val="0"/>
          <w:sz w:val="19"/>
          <w:szCs w:val="19"/>
        </w:rPr>
        <w:softHyphen/>
        <w:t>gos à execução interpostos pelo Agravante extravasam por inteiro os restritos limites do art. 884, § 1</w:t>
      </w:r>
      <w:r w:rsidRPr="004F410F">
        <w:rPr>
          <w:rFonts w:ascii="Cambria" w:hAnsi="Cambria" w:cs="Times"/>
          <w:strike/>
          <w:kern w:val="0"/>
          <w:sz w:val="19"/>
          <w:szCs w:val="19"/>
        </w:rPr>
        <w:t>º</w:t>
      </w:r>
      <w:r w:rsidRPr="004F410F">
        <w:rPr>
          <w:rFonts w:ascii="Cambria" w:hAnsi="Cambria" w:cs="Times"/>
          <w:kern w:val="0"/>
          <w:sz w:val="19"/>
          <w:szCs w:val="19"/>
        </w:rPr>
        <w:t>, da Consolidação das Leis do Tra</w:t>
      </w:r>
      <w:r w:rsidRPr="004F410F">
        <w:rPr>
          <w:rFonts w:ascii="Cambria" w:hAnsi="Cambria" w:cs="Times"/>
          <w:kern w:val="0"/>
          <w:sz w:val="19"/>
          <w:szCs w:val="19"/>
        </w:rPr>
        <w:softHyphen/>
        <w:t>balho, não havendo falar em argüição de matéria estranha àquela ali</w:t>
      </w:r>
      <w:r w:rsidRPr="004F410F">
        <w:rPr>
          <w:rFonts w:ascii="Cambria" w:hAnsi="Cambria" w:cs="Times"/>
          <w:kern w:val="0"/>
          <w:sz w:val="19"/>
          <w:szCs w:val="19"/>
        </w:rPr>
        <w:softHyphen/>
        <w:t>nhada no dispositivo legal nominado.</w:t>
      </w:r>
    </w:p>
    <w:p w14:paraId="473A5132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i/>
          <w:iCs/>
          <w:kern w:val="0"/>
          <w:sz w:val="19"/>
          <w:szCs w:val="19"/>
        </w:rPr>
        <w:t>Ad argumentandum</w:t>
      </w:r>
      <w:r w:rsidRPr="004F410F">
        <w:rPr>
          <w:rFonts w:ascii="Cambria" w:hAnsi="Cambria" w:cs="Times"/>
          <w:kern w:val="0"/>
          <w:sz w:val="19"/>
          <w:szCs w:val="19"/>
        </w:rPr>
        <w:t>, ainda que assim não fosse, os cálculos for</w:t>
      </w:r>
      <w:r w:rsidRPr="004F410F">
        <w:rPr>
          <w:rFonts w:ascii="Cambria" w:hAnsi="Cambria" w:cs="Times"/>
          <w:kern w:val="0"/>
          <w:sz w:val="19"/>
          <w:szCs w:val="19"/>
        </w:rPr>
        <w:softHyphen/>
        <w:t>mulados pelo Agravado nos artigos de liquidação de fls. ...... estão em perfeita coordenação com a sentença de mérito, nã</w:t>
      </w:r>
      <w:r w:rsidRPr="004F410F">
        <w:rPr>
          <w:rFonts w:ascii="Cambria" w:hAnsi="Cambria" w:cs="Times"/>
          <w:kern w:val="0"/>
          <w:sz w:val="19"/>
          <w:szCs w:val="19"/>
        </w:rPr>
        <w:t>o merecendo, outrossim, qualquer reparo.</w:t>
      </w:r>
    </w:p>
    <w:p w14:paraId="2349D2A4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Espera, pois, o Agravado seja negado provimento ao Agravo, por ser de inteira Justiça.</w:t>
      </w:r>
    </w:p>
    <w:p w14:paraId="6222B17F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P. Deferimento.</w:t>
      </w:r>
    </w:p>
    <w:p w14:paraId="68003FC2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Localidade e data</w:t>
      </w:r>
    </w:p>
    <w:p w14:paraId="6C9AE185" w14:textId="77777777" w:rsidR="004F410F" w:rsidRPr="004F410F" w:rsidRDefault="004F410F">
      <w:pPr>
        <w:widowControl w:val="0"/>
        <w:autoSpaceDE w:val="0"/>
        <w:autoSpaceDN w:val="0"/>
        <w:adjustRightInd w:val="0"/>
        <w:spacing w:after="113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Assinatura</w:t>
      </w:r>
    </w:p>
    <w:p w14:paraId="0CCAA8AD" w14:textId="77777777" w:rsidR="004F410F" w:rsidRPr="004F410F" w:rsidRDefault="004F410F">
      <w:pPr>
        <w:widowControl w:val="0"/>
        <w:autoSpaceDE w:val="0"/>
        <w:autoSpaceDN w:val="0"/>
        <w:adjustRightInd w:val="0"/>
        <w:spacing w:after="227" w:line="220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4F410F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55B5A3FA" w14:textId="77777777" w:rsidR="004F410F" w:rsidRPr="004F410F" w:rsidRDefault="004F410F">
      <w:pPr>
        <w:widowControl w:val="0"/>
        <w:autoSpaceDE w:val="0"/>
        <w:autoSpaceDN w:val="0"/>
        <w:adjustRightInd w:val="0"/>
        <w:spacing w:after="227" w:line="21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sectPr w:rsidR="00000000" w:rsidRPr="004F41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8FCF6" w14:textId="77777777" w:rsidR="004F410F" w:rsidRDefault="004F410F" w:rsidP="004F410F">
      <w:pPr>
        <w:spacing w:after="0" w:line="240" w:lineRule="auto"/>
      </w:pPr>
      <w:r>
        <w:separator/>
      </w:r>
    </w:p>
  </w:endnote>
  <w:endnote w:type="continuationSeparator" w:id="0">
    <w:p w14:paraId="3E1B42EF" w14:textId="77777777" w:rsidR="004F410F" w:rsidRDefault="004F410F" w:rsidP="004F4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3E27" w14:textId="77777777" w:rsidR="004F410F" w:rsidRDefault="004F41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09695" w14:textId="052A6607" w:rsidR="004F410F" w:rsidRPr="004F410F" w:rsidRDefault="004F410F" w:rsidP="004F410F">
    <w:pPr>
      <w:pStyle w:val="Rodap"/>
      <w:jc w:val="center"/>
      <w:rPr>
        <w:color w:val="C0C0C0"/>
      </w:rPr>
    </w:pPr>
    <w:r w:rsidRPr="004F410F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BBC" w14:textId="77777777" w:rsidR="004F410F" w:rsidRDefault="004F41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3FF71" w14:textId="77777777" w:rsidR="004F410F" w:rsidRDefault="004F410F" w:rsidP="004F410F">
      <w:pPr>
        <w:spacing w:after="0" w:line="240" w:lineRule="auto"/>
      </w:pPr>
      <w:r>
        <w:separator/>
      </w:r>
    </w:p>
  </w:footnote>
  <w:footnote w:type="continuationSeparator" w:id="0">
    <w:p w14:paraId="41A5AC8C" w14:textId="77777777" w:rsidR="004F410F" w:rsidRDefault="004F410F" w:rsidP="004F4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DD40C" w14:textId="77777777" w:rsidR="004F410F" w:rsidRDefault="004F41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DD4C4" w14:textId="040D16A5" w:rsidR="004F410F" w:rsidRPr="004F410F" w:rsidRDefault="004F410F" w:rsidP="004F410F">
    <w:pPr>
      <w:pStyle w:val="Cabealho"/>
      <w:jc w:val="center"/>
      <w:rPr>
        <w:color w:val="C0C0C0"/>
      </w:rPr>
    </w:pPr>
    <w:r w:rsidRPr="004F410F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6F598" w14:textId="77777777" w:rsidR="004F410F" w:rsidRDefault="004F41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410F"/>
    <w:rsid w:val="004F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3FF61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F41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410F"/>
  </w:style>
  <w:style w:type="paragraph" w:styleId="Rodap">
    <w:name w:val="footer"/>
    <w:basedOn w:val="Normal"/>
    <w:link w:val="RodapChar"/>
    <w:uiPriority w:val="99"/>
    <w:unhideWhenUsed/>
    <w:rsid w:val="004F41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4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2023-11-06T20:58:00Z</dcterms:created>
  <dcterms:modified xsi:type="dcterms:W3CDTF">2023-11-06T20:58:00Z</dcterms:modified>
</cp:coreProperties>
</file>