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3B1E9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JUIZ PRESIDENTE DA 00 JUNTA DE CONCILIAÇÃO E JULGAMENTO DE CIDADE/UF</w:t>
      </w:r>
    </w:p>
    <w:p w14:paraId="107CFA42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NOME DO CLIENTE,</w:t>
      </w:r>
      <w:r w:rsidRPr="009C79AD">
        <w:rPr>
          <w:rFonts w:ascii="Cambria" w:hAnsi="Cambria"/>
        </w:rPr>
        <w:t xml:space="preserve"> </w:t>
      </w:r>
      <w:r w:rsidRPr="009C79AD">
        <w:rPr>
          <w:rFonts w:ascii="Cambria" w:hAnsi="Cambria"/>
        </w:rPr>
        <w:t>já devidamente qualificado, neste ato por seu advogado e procurador infra-assinado, nos autos da RECLAMAÇÃO TRABALHISTA que lhe move em face de FULANO DE TAL, vêm, respeitosamente, à presença de V. Exa., em tempo hábil, apresentar</w:t>
      </w:r>
    </w:p>
    <w:p w14:paraId="25997BD0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CONTRARAZÕES DE RECURSO ORDINÁRIO e RAZÕES DE RECURSO ADESIVO</w:t>
      </w:r>
    </w:p>
    <w:p w14:paraId="0C2F9922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o que faz pelas razões de fato e de direito, acostadas à presente.</w:t>
      </w:r>
    </w:p>
    <w:p w14:paraId="1912542B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Requer, após observadas todas as formalidades de estilo, sejam as mesmas encaminhadas ao E. Tribunal Regional do Trabalho da 00ª Região - Estado do TAL, para nova apreciação.</w:t>
      </w:r>
    </w:p>
    <w:p w14:paraId="6F33AC8A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Termos em que,</w:t>
      </w:r>
    </w:p>
    <w:p w14:paraId="2C6F2FCE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Pede Deferimento.</w:t>
      </w:r>
    </w:p>
    <w:p w14:paraId="4089CD79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CIDADE, 00, MÊS, ANO</w:t>
      </w:r>
    </w:p>
    <w:p w14:paraId="019C7A6B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ADVOGADO</w:t>
      </w:r>
    </w:p>
    <w:p w14:paraId="6B111E14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OAB Nº</w:t>
      </w:r>
    </w:p>
    <w:p w14:paraId="0ABBE2DA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EXCELENTÍSSIMO SENHOR DOUTOR JUIZ PRESIDENTE DO E. TRIBUNAL REGIONAL DO TRABALHO DA 00ª REGIÃO DO ESTADO DO CIDADE/UF</w:t>
      </w:r>
    </w:p>
    <w:p w14:paraId="64FA6E54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CONTRA RAZÕES DE RECURSO ORDINÁRIO</w:t>
      </w:r>
    </w:p>
    <w:p w14:paraId="76678200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PROC. Nº 00000</w:t>
      </w:r>
    </w:p>
    <w:p w14:paraId="7BF33302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RECORRENTE: NOME DO RECORRENTE</w:t>
      </w:r>
    </w:p>
    <w:p w14:paraId="3BF8BB0E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RECORRIDO: NOME DO RECORRIDO</w:t>
      </w:r>
    </w:p>
    <w:p w14:paraId="502CCE25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Pelo Recorrido.</w:t>
      </w:r>
    </w:p>
    <w:p w14:paraId="61ED34E9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E. JULGADORES.</w:t>
      </w:r>
    </w:p>
    <w:p w14:paraId="6413B5D2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Inconformada com a r. decisão de fls., prolatada pela MM. Junta "a quo", que julgou Procedente em Parte a presente Reclamatória Trabalhista, a recorrente por intermédio de seu Recurso Ordinário de fls., pretende a reforma da mesma, haja vista, que segundo seu entendimento, não foi aplicada a verdadeira e até esperada Justiça.</w:t>
      </w:r>
    </w:p>
    <w:p w14:paraId="633317B2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O recorrido não concorda com tais afirmações, senão vejamos:</w:t>
      </w:r>
    </w:p>
    <w:p w14:paraId="3A2102C6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DO ADICIONAL DE PERICULOSIDADE E REFLEXOS</w:t>
      </w:r>
    </w:p>
    <w:p w14:paraId="1F742A1E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A insurgência por parte da recorrente quanto a condenação no pagamento do adicional de periculosidade, a razão de 30% (trinta por cento) do salário do recorrido, bem como, seus reflexos em horas-extras pagas, aviso prévio indenizado e verbas rescisórias, "data venia", não pode e nem deve prosperar, senão vejamos:</w:t>
      </w:r>
    </w:p>
    <w:p w14:paraId="46807F9D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lastRenderedPageBreak/>
        <w:t>O Laudo Pericial, acostado aos autos é conclusivo de que o recorrido laborava em área de risco, sendo certo, que esta condição de risco lhe proporciona enquadramento na legislação pela NR 16, anexo 2, item 1, letra m e item 3 - letras g e h da Portaria nº 3.214/78.</w:t>
      </w:r>
    </w:p>
    <w:p w14:paraId="4AAC8526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Com relação ao adicional de periculosidade, independentemente da função do obreiro e do tempo a disposição em área considerada de risco, deve se respeitado o percentual de 30% (trinta por cento), conforme determina o dispositivo legal já mencionado.</w:t>
      </w:r>
    </w:p>
    <w:p w14:paraId="577CD7D9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As decisões mansas e pacíficas de nossos Tribunais a respeito da prestação de serviços permanentes e intermitentes em locais considerados de risco, no que se refere ao percentual de adicional de periculosidade, é no sentido de que:</w:t>
      </w:r>
    </w:p>
    <w:p w14:paraId="6B717FE3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"6806 - ADICIONAL DE PERICULOSIDADE - PERMANÊNCIA EM ÁREA DE RISCO - PAGAMENTO PROPORCIONAL AO TEMPO A DISPOSIÇÃO AO RISCO.É devido o adicional de periculosidade quando o empregado se expõe a perigo, ainda que não seja por toda a jornada de trabalho e não há que se cogitar de pagamento proporcional ao tempo de permanência na área de risco, por tornar-se impossível a previsão do momento em que o infortúnio vai acontecer. Revista a que se nega provimento." (TST - RR - 8.283/90.0 - 4ª Reg. Ac. 3ª T. - 3.400/91</w:t>
      </w:r>
      <w:r w:rsidRPr="009C79AD">
        <w:rPr>
          <w:rFonts w:ascii="Cambria" w:hAnsi="Cambria"/>
          <w:b/>
        </w:rPr>
        <w:t xml:space="preserve"> - unân. Rel: Min. Antônio Amaral - Fonte: DJU I, 08/11/91 - pág. 16.066).</w:t>
      </w:r>
    </w:p>
    <w:p w14:paraId="7C44226B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(...)</w:t>
      </w:r>
    </w:p>
    <w:p w14:paraId="5CE965EB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"ADICIONAL DE PERICULOSIDADE - INTERMITÊNCIA.Se a natureza da atividade ou o método de trabalho desenvolvido pelo prestador de serviços o expõe a contato contínuo com o risco, não se lhe pode recusar o respectivo adicional, ainda que a exposição seja restrita a determinados momentos. A periculosidade não pode ser medida ou restringida a determinadas fases, já que o risco é abrangente, envolvendo a atividade em sua totalidade." (TST - E - RR - 1.462/89.3 - 15ª Reg. Ac. SDI - 1.184/91 - unân. Rel. Min. José C</w:t>
      </w:r>
      <w:r w:rsidRPr="009C79AD">
        <w:rPr>
          <w:rFonts w:ascii="Cambria" w:hAnsi="Cambria"/>
          <w:b/>
        </w:rPr>
        <w:t>arlos Fonseca - Fonte: DJU I, 20/09/91 - pág. 12.952).</w:t>
      </w:r>
    </w:p>
    <w:p w14:paraId="00F7DCBD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(...)</w:t>
      </w:r>
    </w:p>
    <w:p w14:paraId="3FDBF582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"SERVIÇO INTERMITENTE.</w:t>
      </w:r>
      <w:r w:rsidRPr="009C79AD">
        <w:rPr>
          <w:rFonts w:ascii="Cambria" w:hAnsi="Cambria"/>
        </w:rPr>
        <w:t xml:space="preserve"> </w:t>
      </w:r>
      <w:r w:rsidRPr="009C79AD">
        <w:rPr>
          <w:rFonts w:ascii="Cambria" w:hAnsi="Cambria"/>
          <w:b/>
        </w:rPr>
        <w:t>Laborando o empregado, de forma intermitente, em área perigosa, devido é o pagamento do respectivo adicional. O fato de não estar exposto a risco durante toda a jornada não afasta o direito ao adicional, pois impossível delimitar em que momento seria exigido o trabalho em condições de periculosidade." (TRT - 9ª R. 2ª T. RO 2.908/88 - Rel. Juiz Ernesto Trevisan DPR. 10/05/89 - pág. 81).</w:t>
      </w:r>
    </w:p>
    <w:p w14:paraId="74665491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(...)</w:t>
      </w:r>
    </w:p>
    <w:p w14:paraId="14C729E7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"SERVIÇO INTERMITENTE.A eventualidade no contato com o agente perigoso não elide o direito ao adicional, muito menos ensejaria a proporcionalidade no pagamento." (TRT. 10ª Reg. 1ª T. Ac. Nº 759/90 - Rel. Juiz Oswaldo F. Neme - DJDF 16/05/90, pág. 9.984).</w:t>
      </w:r>
      <w:r w:rsidRPr="009C79AD">
        <w:rPr>
          <w:rFonts w:ascii="Cambria" w:hAnsi="Cambria"/>
        </w:rPr>
        <w:br/>
      </w:r>
    </w:p>
    <w:p w14:paraId="379F33B2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(...)</w:t>
      </w:r>
    </w:p>
    <w:p w14:paraId="718F1704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lastRenderedPageBreak/>
        <w:t>"DIREITO. A descontinua permanência do empregado na área de risco, não lhe retira o direito ao recebimento do adicional de periculosidade. O risco não pode ser condicionado ao tempo de permanência no local, da mesma forma que a vida não pode ser fracionada." (TRT 10ª R. 1ª T. Ac. Nº 2.503/89 - Rel. Juiz Oswaldo F. Neme - DJDF 07/02/90 - pág. 1.323).</w:t>
      </w:r>
    </w:p>
    <w:p w14:paraId="1972EF1D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(...)</w:t>
      </w:r>
    </w:p>
    <w:p w14:paraId="694BEC59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"ADICIONAL DE PERICULOSIDADE - IMPOSSIBILIDADE DA PROPORCIONALIDADE - NÃO EXIGÊNCIA DO RISCO EM TODA JORNADA DE TRABALHO.</w:t>
      </w:r>
    </w:p>
    <w:p w14:paraId="20B6F0BE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Não se justifica a proporcionalidade do adicional de periculosidade, pois o sinistro pode ocorrer nos poucos minutos em que o empregado trabalhe na condição de risco. Ademais, risco permanente significa risco habitual, não exigindo que o empregado trabalhe toda a jornada na condição de perigo. Revista Improvida." (TST - RR - 28.380/91.7 - 9ª Reg. - Ac. 1ª T. 357/93 - unân. Rel. Min. Afonso Celso - fontes: DJU I, 26/03/93, pág. 5.104).</w:t>
      </w:r>
    </w:p>
    <w:p w14:paraId="253E7DC5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(...)</w:t>
      </w:r>
    </w:p>
    <w:p w14:paraId="696BB2C0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 xml:space="preserve">"ADICIONAL DE PERICULOSIDADE -PROPORCIONALIDADE AO TEMPO DE EXPOSIÇÃO - INADMISSIBILIDADE.Adicional de periculosidade. Trabalho em condições perigosas de forma intermitente. O trabalho exercido em condições perigosas, embora de forma intermitente, dá direito ao empregado de receber o adicional de periculosidade de forma integral, uma vez que a Lei nº </w:t>
      </w:r>
      <w:hyperlink r:id="rId7">
        <w:r w:rsidRPr="009C79AD">
          <w:rPr>
            <w:rStyle w:val="Link"/>
            <w:rFonts w:ascii="Cambria" w:hAnsi="Cambria"/>
            <w:b/>
          </w:rPr>
          <w:t>7.369</w:t>
        </w:r>
      </w:hyperlink>
      <w:r w:rsidRPr="009C79AD">
        <w:rPr>
          <w:rFonts w:ascii="Cambria" w:hAnsi="Cambria"/>
          <w:b/>
        </w:rPr>
        <w:t>/85 não estabeleceu qualquer proporcionalidade em relação ao seu pagamento. Recurso parcialmente conhecido, mas a que se nega provimento." (Ac. unân. da 4ª T. do TST - RR - 80.913/93 - 4ª R - Rel. Min. Leonaldo Silva - j. 26/08/93 - DJU in 26/11/93, pág. 25.756 - ementa oficial).</w:t>
      </w:r>
    </w:p>
    <w:p w14:paraId="63B554D4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(...)</w:t>
      </w:r>
    </w:p>
    <w:p w14:paraId="3E842421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 xml:space="preserve">"SERVIÇO INTERMITENTE.O tempo de exposição do empregado a risco torna seu trabalho perigoso ou não, conforme for apurado em perícia técnica, se, mesmo que esteja submetido a tais condições apenas intermitentemente ou por período reduzido for concluído pericialmente que está exposto a condições perigosas, faz jus ao adicional previsto no artigo </w:t>
      </w:r>
      <w:hyperlink r:id="rId8">
        <w:r w:rsidRPr="009C79AD">
          <w:rPr>
            <w:rStyle w:val="Link"/>
            <w:rFonts w:ascii="Cambria" w:hAnsi="Cambria"/>
            <w:b/>
          </w:rPr>
          <w:t>193</w:t>
        </w:r>
      </w:hyperlink>
      <w:r w:rsidRPr="009C79AD">
        <w:rPr>
          <w:rFonts w:ascii="Cambria" w:hAnsi="Cambria"/>
          <w:b/>
        </w:rPr>
        <w:t xml:space="preserve">, parágrafo primeiro da </w:t>
      </w:r>
      <w:hyperlink r:id="rId9">
        <w:r w:rsidRPr="009C79AD">
          <w:rPr>
            <w:rStyle w:val="Link"/>
            <w:rFonts w:ascii="Cambria" w:hAnsi="Cambria"/>
            <w:b/>
          </w:rPr>
          <w:t>CLT</w:t>
        </w:r>
      </w:hyperlink>
      <w:r w:rsidRPr="009C79AD">
        <w:rPr>
          <w:rFonts w:ascii="Cambria" w:hAnsi="Cambria"/>
          <w:b/>
        </w:rPr>
        <w:t>, de forma integral. Inexiste perigo parcial e, consequentemente, pagamento do adicional proporcionalmente ao tempo de exposição ao perigo, durante a jornada de trabalho. Periculosidade. Natureza jurídica. O adicional de periculosidade não é indenizar o empregado por qualquer dano decorrente do trabalho. Apenas o trabalho perigoso tem um custo salarial maior do que o sem riscos. Consequentemente, o adicional gera diferenças reflexas em todas as verbas que tem o salário como base de cálculo." (TST - 3ª T. Ac</w:t>
      </w:r>
      <w:r w:rsidRPr="009C79AD">
        <w:rPr>
          <w:rFonts w:ascii="Cambria" w:hAnsi="Cambria"/>
          <w:b/>
        </w:rPr>
        <w:t>. 4.479/89 Rel. Juiz Fernando Damasceno - DJ. 20/04/90 - pág. 3.144).</w:t>
      </w:r>
    </w:p>
    <w:p w14:paraId="6E6ADB08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Desta forma, não resta a menor dúvida de que a r. decisão de fls., prolatada pela MM. Junta "a quo" deve ser mantida por questão de Justiça.</w:t>
      </w:r>
    </w:p>
    <w:p w14:paraId="1461A1F8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Nada a ser reformado.</w:t>
      </w:r>
    </w:p>
    <w:p w14:paraId="008F557B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CONCLUSÃO</w:t>
      </w:r>
    </w:p>
    <w:p w14:paraId="15CEED82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Por tudo o que ficou exposto e que dos autos constam, espera o recorrido que essa C. Turma Julgadora, haja bem em negar provimento ao recurso ordinário, interposto pela recorrente, mantendo a condenação imposta à mesma, conforme depreende-se da r. decisão de fls., prolatada pela MM. Junta "a quo", por questão de Justiça.</w:t>
      </w:r>
    </w:p>
    <w:p w14:paraId="3E7A52F1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Termos em que,</w:t>
      </w:r>
    </w:p>
    <w:p w14:paraId="75CCCE2A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Pede Deferimento.</w:t>
      </w:r>
    </w:p>
    <w:p w14:paraId="4D0E04E9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</w:rPr>
        <w:t>CIDADE, 00, MÊS, ANO</w:t>
      </w:r>
    </w:p>
    <w:p w14:paraId="2DDF4EF7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ADVOGADO</w:t>
      </w:r>
    </w:p>
    <w:p w14:paraId="6AE517EB" w14:textId="77777777" w:rsidR="00C828A6" w:rsidRPr="009C79AD" w:rsidRDefault="009C79AD">
      <w:pPr>
        <w:rPr>
          <w:rFonts w:ascii="Cambria" w:hAnsi="Cambria"/>
        </w:rPr>
      </w:pPr>
      <w:r w:rsidRPr="009C79AD">
        <w:rPr>
          <w:rFonts w:ascii="Cambria" w:hAnsi="Cambria"/>
          <w:b/>
        </w:rPr>
        <w:t>OAB Nº</w:t>
      </w:r>
    </w:p>
    <w:p w14:paraId="71D3896E" w14:textId="77777777" w:rsidR="00C828A6" w:rsidRPr="009C79AD" w:rsidRDefault="009C79AD">
      <w:pPr>
        <w:rPr>
          <w:rFonts w:ascii="Cambria" w:hAnsi="Cambria"/>
        </w:rPr>
      </w:pPr>
      <w:hyperlink r:id="rId10">
        <w:r w:rsidRPr="009C79AD">
          <w:rPr>
            <w:rStyle w:val="Link"/>
            <w:rFonts w:ascii="Cambria" w:hAnsi="Cambria"/>
          </w:rPr>
          <w:t>http://modelo.legal/recurso-adesivo/</w:t>
        </w:r>
      </w:hyperlink>
    </w:p>
    <w:sectPr w:rsidR="00C828A6" w:rsidRPr="009C79A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A498D" w14:textId="77777777" w:rsidR="009C79AD" w:rsidRDefault="009C79AD" w:rsidP="009C79AD">
      <w:pPr>
        <w:spacing w:before="0" w:after="0"/>
      </w:pPr>
      <w:r>
        <w:separator/>
      </w:r>
    </w:p>
  </w:endnote>
  <w:endnote w:type="continuationSeparator" w:id="0">
    <w:p w14:paraId="1E08C5AF" w14:textId="77777777" w:rsidR="009C79AD" w:rsidRDefault="009C79AD" w:rsidP="009C79A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E66D" w14:textId="77777777" w:rsidR="009C79AD" w:rsidRDefault="009C79A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C7504" w14:textId="77BEBC7D" w:rsidR="009C79AD" w:rsidRPr="009C79AD" w:rsidRDefault="009C79AD" w:rsidP="009C79AD">
    <w:pPr>
      <w:pStyle w:val="Rodap"/>
      <w:jc w:val="center"/>
      <w:rPr>
        <w:color w:val="C0C0C0"/>
      </w:rPr>
    </w:pPr>
    <w:r w:rsidRPr="009C79AD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7A384" w14:textId="77777777" w:rsidR="009C79AD" w:rsidRDefault="009C79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24F2D" w14:textId="77777777" w:rsidR="009C79AD" w:rsidRDefault="009C79AD" w:rsidP="009C79AD">
      <w:pPr>
        <w:spacing w:before="0" w:after="0"/>
      </w:pPr>
      <w:r>
        <w:separator/>
      </w:r>
    </w:p>
  </w:footnote>
  <w:footnote w:type="continuationSeparator" w:id="0">
    <w:p w14:paraId="21378493" w14:textId="77777777" w:rsidR="009C79AD" w:rsidRDefault="009C79AD" w:rsidP="009C79A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C1A8B" w14:textId="77777777" w:rsidR="009C79AD" w:rsidRDefault="009C79A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C4E1" w14:textId="37489D13" w:rsidR="009C79AD" w:rsidRPr="009C79AD" w:rsidRDefault="009C79AD" w:rsidP="009C79AD">
    <w:pPr>
      <w:pStyle w:val="Cabealho"/>
      <w:jc w:val="center"/>
      <w:rPr>
        <w:color w:val="C0C0C0"/>
      </w:rPr>
    </w:pPr>
    <w:r w:rsidRPr="009C79AD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42100" w14:textId="77777777" w:rsidR="009C79AD" w:rsidRDefault="009C79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1FF50CD"/>
    <w:multiLevelType w:val="multilevel"/>
    <w:tmpl w:val="CDD4C83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7982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9C79AD"/>
    <w:rsid w:val="00B86B75"/>
    <w:rsid w:val="00BC48D5"/>
    <w:rsid w:val="00C36279"/>
    <w:rsid w:val="00C828A6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A9294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tulo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qFormat/>
    <w:pPr>
      <w:keepNext/>
      <w:keepLines/>
      <w:jc w:val="center"/>
    </w:pPr>
  </w:style>
  <w:style w:type="paragraph" w:styleId="Data">
    <w:name w:val="Date"/>
    <w:next w:val="Normal"/>
    <w:qFormat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rsid w:val="009C79AD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9C79AD"/>
  </w:style>
  <w:style w:type="paragraph" w:styleId="Rodap">
    <w:name w:val="footer"/>
    <w:basedOn w:val="Normal"/>
    <w:link w:val="RodapChar"/>
    <w:rsid w:val="009C79AD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rsid w:val="009C7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sbrasil.com.br/topicos/10743259/artigo-193-do-decreto-lei-n-5452-de-01-de-maio-de-1943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jusbrasil.com.br/legislacao/1033849/lei-7369-85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://modelo.legal/recurso-adesiv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usbrasil.com.br/legislacao/111983249/consolida&#231;&#227;o-das-leis-do-trabalho-decreto-lei-5452-43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1217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Anderson Chile</dc:creator>
  <cp:lastModifiedBy>Anderson Chile</cp:lastModifiedBy>
  <cp:revision>2</cp:revision>
  <dcterms:created xsi:type="dcterms:W3CDTF">2023-11-06T21:40:00Z</dcterms:created>
  <dcterms:modified xsi:type="dcterms:W3CDTF">2023-11-06T21:40:00Z</dcterms:modified>
</cp:coreProperties>
</file>