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5084" w14:textId="77777777" w:rsidR="00951873" w:rsidRPr="00AC4785" w:rsidRDefault="00951873" w:rsidP="00F10154">
      <w:pPr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noProof/>
          <w:color w:val="000000"/>
          <w:sz w:val="20"/>
          <w:szCs w:val="20"/>
        </w:rPr>
        <w:pict w14:anchorId="060C8F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-18pt;width:81pt;height:38.7pt;z-index:251657728">
            <v:imagedata r:id="rId6" o:title="juris"/>
          </v:shape>
        </w:pict>
      </w:r>
    </w:p>
    <w:p w14:paraId="6495D694" w14:textId="77777777" w:rsidR="00951873" w:rsidRPr="00AC4785" w:rsidRDefault="00951873" w:rsidP="00F10154">
      <w:pPr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</w:p>
    <w:p w14:paraId="6355EB11" w14:textId="77777777" w:rsidR="00951873" w:rsidRPr="00AC4785" w:rsidRDefault="00951873" w:rsidP="00F10154">
      <w:pPr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</w:p>
    <w:p w14:paraId="7227DC51" w14:textId="77777777" w:rsidR="00951873" w:rsidRPr="00AC4785" w:rsidRDefault="00951873" w:rsidP="00F10154">
      <w:pPr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</w:p>
    <w:p w14:paraId="7E3BF3E7" w14:textId="77777777" w:rsidR="00F10154" w:rsidRPr="00AC4785" w:rsidRDefault="00F10154" w:rsidP="00951873">
      <w:pPr>
        <w:jc w:val="center"/>
        <w:rPr>
          <w:rFonts w:ascii="Cambria" w:hAnsi="Cambria" w:cs="Arial"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  <w:u w:val="single"/>
        </w:rPr>
        <w:t>RECURSO ORDINÁRIO CONTRA DECISÃO NA JUSTIÇA DO TRABALHO</w:t>
      </w:r>
    </w:p>
    <w:p w14:paraId="5D08D516" w14:textId="77777777" w:rsidR="00951873" w:rsidRPr="00AC4785" w:rsidRDefault="00951873" w:rsidP="00951873">
      <w:pPr>
        <w:pStyle w:val="NormalWeb"/>
        <w:keepNext/>
        <w:keepLines/>
        <w:widowControl w:val="0"/>
        <w:spacing w:before="0" w:beforeAutospacing="0" w:after="0" w:afterAutospacing="0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</w:p>
    <w:p w14:paraId="36E383AF" w14:textId="77777777" w:rsidR="00951873" w:rsidRPr="00AC4785" w:rsidRDefault="00F10154" w:rsidP="00951873">
      <w:pPr>
        <w:pStyle w:val="NormalWeb"/>
        <w:keepNext/>
        <w:keepLines/>
        <w:widowControl w:val="0"/>
        <w:spacing w:before="0" w:beforeAutospacing="0" w:after="0" w:afterAutospacing="0"/>
        <w:jc w:val="center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i/>
          <w:color w:val="000000"/>
          <w:sz w:val="20"/>
          <w:szCs w:val="20"/>
        </w:rPr>
        <w:t>Enviado por: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 Leonardo Guimarães Vilela</w:t>
      </w:r>
    </w:p>
    <w:p w14:paraId="513FB07B" w14:textId="77777777" w:rsidR="00F10154" w:rsidRPr="00AC4785" w:rsidRDefault="00F10154" w:rsidP="00951873">
      <w:pPr>
        <w:pStyle w:val="NormalWeb"/>
        <w:keepNext/>
        <w:keepLines/>
        <w:widowControl w:val="0"/>
        <w:spacing w:before="0" w:beforeAutospacing="0" w:after="0" w:afterAutospacing="0"/>
        <w:jc w:val="center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>Advogado em Brasília - DF.</w:t>
      </w:r>
    </w:p>
    <w:p w14:paraId="13624BB5" w14:textId="77777777" w:rsidR="00951873" w:rsidRPr="00AC4785" w:rsidRDefault="00F10154" w:rsidP="00951873">
      <w:pPr>
        <w:pStyle w:val="NormalWeb"/>
        <w:jc w:val="center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>Recurso ordinário contra decisão que desrespeitou os princípios constitucionais da ampla defesa e do devido processo legal, e violou o estabelecido no artigo 818, da CLT.</w:t>
      </w:r>
    </w:p>
    <w:p w14:paraId="3CFF1D3F" w14:textId="77777777" w:rsidR="00951873" w:rsidRPr="00AC4785" w:rsidRDefault="00951873" w:rsidP="00951873">
      <w:pPr>
        <w:pStyle w:val="NormalWeb"/>
        <w:jc w:val="center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========================================================================</w:t>
      </w:r>
    </w:p>
    <w:p w14:paraId="2211C019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Ao Tribunal Regional do Trabalho da Décima Região:</w:t>
      </w:r>
    </w:p>
    <w:p w14:paraId="1E033A21" w14:textId="77777777" w:rsidR="00951873" w:rsidRPr="00AC4785" w:rsidRDefault="00F10154" w:rsidP="00951873">
      <w:pPr>
        <w:pStyle w:val="NormalWeb"/>
        <w:spacing w:before="0" w:beforeAutospacing="0" w:after="0" w:afterAutospacing="0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Recorrente : (XXX)</w:t>
      </w:r>
    </w:p>
    <w:p w14:paraId="7CD9BC8E" w14:textId="77777777" w:rsidR="00F10154" w:rsidRPr="00AC4785" w:rsidRDefault="00F10154" w:rsidP="00951873">
      <w:pPr>
        <w:pStyle w:val="NormalWeb"/>
        <w:spacing w:before="0" w:beforeAutospacing="0" w:after="0" w:afterAutospacing="0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Recorrido : (XXX)</w:t>
      </w:r>
    </w:p>
    <w:p w14:paraId="4823991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br/>
        <w:t> Razões do Recorrente:</w:t>
      </w:r>
    </w:p>
    <w:p w14:paraId="18B5950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Egrégia Turma :</w:t>
      </w:r>
    </w:p>
    <w:p w14:paraId="0922D675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        O presente apelo insurge-se contra a respeitável Sentença proferida pela Ínclita Juíza Dr.ª (XXX), da (xxx).ª Vara do Trabalho de Brasília-DF, que julgou procedente em parte a Reclamação, para condenar o Reclamado ao pagamento de direitos postulados na inicial.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        Referido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, no entanto, não há de prosperar, eis que restaram violados princípios </w:t>
      </w:r>
      <w:r w:rsidR="00951873" w:rsidRPr="00AC4785">
        <w:rPr>
          <w:rFonts w:ascii="Cambria" w:hAnsi="Cambria" w:cs="Arial"/>
          <w:color w:val="000000"/>
          <w:sz w:val="20"/>
          <w:szCs w:val="20"/>
        </w:rPr>
        <w:t>e</w:t>
      </w:r>
      <w:r w:rsidRPr="00AC4785">
        <w:rPr>
          <w:rFonts w:ascii="Cambria" w:hAnsi="Cambria" w:cs="Arial"/>
          <w:color w:val="000000"/>
          <w:sz w:val="20"/>
          <w:szCs w:val="20"/>
        </w:rPr>
        <w:t>lementares consagrados do Direito Pátrio, notadamente, aqueles descritos na Constituição Federal, no que concerne a Ampla e Eficiente Defesa e ao Devido Processo Legal a que teria direito o ora Recorrente, além de restar violado o princípio processual firmado no artigo 818 da CLT.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</w:p>
    <w:p w14:paraId="188A00BA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Preliminares :</w:t>
      </w:r>
    </w:p>
    <w:p w14:paraId="014A9838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Eméritos Julgadores, ao Recorrente foram aplicadas as conseqüências da Revelia. 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foro privilegiado:</w:t>
      </w:r>
    </w:p>
    <w:p w14:paraId="25BE5C1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Preceitua o CPC no artigo 411, VI :</w:t>
      </w:r>
    </w:p>
    <w:p w14:paraId="12E067C1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>Art. 411. São inquiridos em sua residência, ou onde exercem a sua função: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br/>
        <w:t>VI - os senadores e deputados federais;</w:t>
      </w:r>
    </w:p>
    <w:p w14:paraId="45F9245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lastRenderedPageBreak/>
        <w:t>         No caso em tela, não foi observada disposição legal inerente ao cargo ocupado pelo Recorrente, apesar de solicitado às fls.25.Dessa forma, faz-se necessário, seja elidida a Revelia e consequentemente seja observada a disposição legal apresentada e via de conseqüência seja reaberta a audiência inicial para apresentação de defesa, bem como juntada de documentos e demais meios de prova em Direito admitidos sua defesa   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 Inicial eivada de vício de identificação:</w:t>
      </w:r>
    </w:p>
    <w:p w14:paraId="01F3781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         Preceitua o artigo 282 do CPC :</w:t>
      </w:r>
    </w:p>
    <w:p w14:paraId="74536DD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 Art. </w:t>
      </w:r>
      <w:smartTag w:uri="urn:schemas-microsoft-com:office:smarttags" w:element="metricconverter">
        <w:smartTagPr>
          <w:attr w:name="ProductID" w:val="282. A"/>
        </w:smartTagPr>
        <w:r w:rsidRPr="00AC4785">
          <w:rPr>
            <w:rFonts w:ascii="Cambria" w:hAnsi="Cambria" w:cs="Arial"/>
            <w:i/>
            <w:color w:val="000000"/>
            <w:sz w:val="20"/>
            <w:szCs w:val="20"/>
          </w:rPr>
          <w:t>282. A</w:t>
        </w:r>
      </w:smartTag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 petição inicial indicará:</w:t>
      </w:r>
    </w:p>
    <w:p w14:paraId="3FA9964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 II - os nomes, prenomes, estado civil, profissão,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domicílio e residência do autor e do réu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;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br/>
      </w:r>
      <w:r w:rsidRPr="00AC4785">
        <w:rPr>
          <w:rFonts w:ascii="Cambria" w:hAnsi="Cambria" w:cs="Arial"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        Vislumbra-se da CLT em seu artigo 840 :</w:t>
      </w:r>
    </w:p>
    <w:p w14:paraId="67F69248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 Art. </w:t>
      </w:r>
      <w:smartTag w:uri="urn:schemas-microsoft-com:office:smarttags" w:element="metricconverter">
        <w:smartTagPr>
          <w:attr w:name="ProductID" w:val="840. A"/>
        </w:smartTagPr>
        <w:r w:rsidRPr="00AC4785">
          <w:rPr>
            <w:rFonts w:ascii="Cambria" w:hAnsi="Cambria" w:cs="Arial"/>
            <w:i/>
            <w:color w:val="000000"/>
            <w:sz w:val="20"/>
            <w:szCs w:val="20"/>
          </w:rPr>
          <w:t>840. A</w:t>
        </w:r>
      </w:smartTag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 reclamação poderá ser escrita ou verbal.</w:t>
      </w:r>
    </w:p>
    <w:p w14:paraId="7956BD5A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 § 1º. Sendo escrita, a reclamação deverá conter a designação do presidente da Junta, ou do juiz de Direito, a quem for dirigida,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a qualificação do reclamante e do reclamado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, uma breve exposição dos fatos de que resulte o dissídio, o pedido, a data e a assinatura do reclamante ou de seu representante.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br/>
      </w:r>
      <w:r w:rsidRPr="00AC4785">
        <w:rPr>
          <w:rFonts w:ascii="Cambria" w:hAnsi="Cambria" w:cs="Arial"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</w:p>
    <w:p w14:paraId="0FAB26CD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Dos entendimentos doutrinários :</w:t>
      </w:r>
    </w:p>
    <w:p w14:paraId="33FC38C0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i/>
          <w:iCs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 xml:space="preserve">"O autor, ao propor a ação, pede seja efetivada providência jurisdicional contra outrem, em razão de determinados acontecimentos. Este será chamado para se defender.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É preciso que os envolvidos estejam perfeitamente identificados, a fim de participarem do processo e suportarem os ônus dele decorrentes.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 xml:space="preserve"> Normalmente são indicados os nomes, a nacionalidade, o estado civil, a profissão, o domicílio e o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endereço das partes, como o é feito no processo civil comum.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 xml:space="preserve"> </w:t>
      </w:r>
    </w:p>
    <w:p w14:paraId="6E19F30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iCs/>
          <w:color w:val="000000"/>
          <w:sz w:val="20"/>
          <w:szCs w:val="20"/>
          <w:u w:val="single"/>
        </w:rPr>
        <w:t xml:space="preserve">A despeito de não constar expressamente a obrigação de fornecer o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endereço das partes, percebe-se tratar de elemento essencial para o desenvolvimento do processo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 xml:space="preserve">, ou seja, é dado imprescindível à comunicação dos atos processuais. Diga-se, ainda, que o local onde a parte reside, muitas vezes, pode ser critério de fixação da competência do juízo. É mister buscar uma solução integrativa para suprir a lacuna da legislação processual trabalhista: socorre-se da previsão constante do art. 282, II, do CPC (13) e,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não estando corretamente identificada o endereço das partes, o Juiz deverá determinar que o autor emende ou complemente a petição inicial".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Fernando A. V. Damasceno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(Juiz Presidente do TRT da 10ª Região) - </w:t>
      </w:r>
      <w:r w:rsidRPr="00AC4785">
        <w:rPr>
          <w:rFonts w:ascii="Cambria" w:hAnsi="Cambria" w:cs="Arial"/>
          <w:color w:val="000000"/>
          <w:sz w:val="20"/>
          <w:szCs w:val="20"/>
          <w:u w:val="single"/>
        </w:rPr>
        <w:t>PETIÇÃO INICIAL - REQUISITOS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(Publicada na ST n.º 74 - AGO/95, pág. 7)</w:t>
      </w:r>
    </w:p>
    <w:p w14:paraId="748CD56A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Os requisitos da petição inicial trabalhista são:</w:t>
      </w:r>
    </w:p>
    <w:p w14:paraId="59E4322D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(...)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b) a qualificação do reclamante e do reclamado;</w:t>
      </w:r>
    </w:p>
    <w:p w14:paraId="2265CD21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Jorge Luiz Souto Maior</w:t>
      </w:r>
      <w:r w:rsidRPr="00AC4785">
        <w:rPr>
          <w:rFonts w:ascii="Cambria" w:hAnsi="Cambria" w:cs="Arial"/>
          <w:color w:val="000000"/>
          <w:sz w:val="20"/>
          <w:szCs w:val="20"/>
        </w:rPr>
        <w:t>(Juiz do Trabalho) - PETIÇÃO INICIAL TRABALHISTA (Publicada na ST n.º 95 - MAI/97, pág. 7)</w:t>
      </w:r>
    </w:p>
    <w:p w14:paraId="367B2A3B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2E0FD899" w14:textId="77777777" w:rsidR="005877A7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 </w:t>
      </w:r>
    </w:p>
    <w:p w14:paraId="30F54425" w14:textId="77777777" w:rsidR="00F10154" w:rsidRPr="00AC4785" w:rsidRDefault="005877A7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br w:type="page"/>
      </w:r>
      <w:r w:rsidR="00F10154" w:rsidRPr="00AC4785">
        <w:rPr>
          <w:rFonts w:ascii="Cambria" w:hAnsi="Cambria" w:cs="Arial"/>
          <w:b/>
          <w:bCs/>
          <w:color w:val="000000"/>
          <w:sz w:val="20"/>
          <w:szCs w:val="20"/>
        </w:rPr>
        <w:lastRenderedPageBreak/>
        <w:t>Ínclitos Julgadores :</w:t>
      </w:r>
    </w:p>
    <w:p w14:paraId="4C43FBC2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 A CLT e o CPC são claros ao dispor sobre os requisitos da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Petição Inicial.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Segundo os citados diplomas, e o entendimentos dos estudiosos do Direito Trabalhista (opiniões supra-narradas),entre seus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requisitos está a qualificação das partes.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Recorreremos mais uma vez à doutrina, com a licença do Silogismo aqui utilizado :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Segundo Maximilianus Cláudio Américo Füher,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"partes são as pessoas que pedem ou em face das quais se pede em nome próprio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, a tutela jurisdicional",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no mesmo sentido, Schönke, Rosenberg, Amaral santos, Frederico Marques e Gabriel de Rezende Filho. 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Extrai-se o conceito de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qualificação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do artigo 282, II do CPC, qual seja : </w:t>
      </w:r>
    </w:p>
    <w:p w14:paraId="671E23C8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Art. </w:t>
      </w:r>
      <w:smartTag w:uri="urn:schemas-microsoft-com:office:smarttags" w:element="metricconverter">
        <w:smartTagPr>
          <w:attr w:name="ProductID" w:val="282. A"/>
        </w:smartTagPr>
        <w:r w:rsidRPr="00AC4785">
          <w:rPr>
            <w:rFonts w:ascii="Cambria" w:hAnsi="Cambria" w:cs="Arial"/>
            <w:i/>
            <w:color w:val="000000"/>
            <w:sz w:val="20"/>
            <w:szCs w:val="20"/>
          </w:rPr>
          <w:t>282. A</w:t>
        </w:r>
      </w:smartTag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 petição inicial indicará:</w:t>
      </w:r>
    </w:p>
    <w:p w14:paraId="0A4F957D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i/>
          <w:color w:val="000000"/>
          <w:sz w:val="20"/>
          <w:szCs w:val="20"/>
        </w:rPr>
        <w:t xml:space="preserve">II - os nomes, prenomes, estado civil, profissão,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domicílio e residência do autor e do réu;</w:t>
      </w:r>
    </w:p>
    <w:p w14:paraId="2A268A1E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Vistos, cabe logicamente ao Reclamante a eleição do pólo passivo da relação processual. Assim, se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este não reclamar contra a pessoa certa, física ou jurídica, assumirá o risco de ver decretada a carência ou a improcedência da ação.</w:t>
      </w:r>
    </w:p>
    <w:p w14:paraId="238D7319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A carência de ação configura-se quando não concorrer qualquer das suas condições, como a possibilidade jurídica,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a legitimidade das partes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e o interesse processual,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hipóteses em que deve ser extinto o processo, sem julgamento do mérito, conforme art. 267 do CPC.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</w:t>
      </w:r>
    </w:p>
    <w:p w14:paraId="04854387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No caso em tela, vislumbra-se da petição inicial, que a Reclamação é proposta contra 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  <w:u w:val="single"/>
        </w:rPr>
        <w:t>" (...)(xxx), brasileiro, casado, Deputado Federal, residente e domiciliado sito à (xxx), Lago Sul, Brasília - DF (...)".</w:t>
      </w:r>
    </w:p>
    <w:p w14:paraId="077C436D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Inicialmente, cabe destacar que o Recorrido, laborava na Fazenda do Recorrente, a qual, está devidamente registrada no CEI sob o n.° (xxx). Sabe-se que o contribuinte não sujeito ao CGC será identificado pela matrícula CEI (Cadastro Específico do INSS).</w:t>
      </w:r>
    </w:p>
    <w:p w14:paraId="4533549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Art. 2º do Decreto n.º 76.900/75</w:t>
      </w:r>
    </w:p>
    <w:p w14:paraId="5D41BE5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O empregador isento de inscrição no CGC é identificado pelo número de matrícula no CEI. Nessa categoria, incluem-se obras, 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  <w:u w:val="single"/>
        </w:rPr>
        <w:t>empregadores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pessoas físicas, urbanas e 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  <w:u w:val="single"/>
        </w:rPr>
        <w:t>rurais,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que mantiveram empregados.</w:t>
      </w:r>
    </w:p>
    <w:p w14:paraId="3E30B985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Ora, ínclitos Julgadores, a pessoa física do Recorrente não é parte passiva legítima no processo. Em nosso entendimento, acompanhando a sábia Doutrina, o Empregador e eventual legítima parte passiva é a Empresa Rural, devidamente registrada no CEI sob o n.° (xxx), (nome da empresa rural), com endereço descrito em todos os documentos acostados ao processo, senão vejamos:</w:t>
      </w:r>
    </w:p>
    <w:p w14:paraId="6E4A04F2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Vislumbra-se dos documentos juntados pelo próprio Reclamante, que em todos eles, inclusive nas cópias da CTPS acostadas às fls. 08 e 09, identifica-se o empregador com o endereço do Sítio (xxx) (fls.08/09 e 14/17).</w:t>
      </w:r>
    </w:p>
    <w:p w14:paraId="28ACABC1" w14:textId="77777777" w:rsidR="005877A7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Ainda, nenhum dos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documentos acostados aos Autos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, faz alusão ao endereço narrado no preâmbulo da Exordial a fim de que se efetivasse a Notificação, muito pelo contrário, ratifica-se,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todos eles dão como endereço do empregador, o Sítio onde laborava o Recorrido (fls.09, 14/16).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</w:p>
    <w:p w14:paraId="0345DE10" w14:textId="77777777" w:rsidR="00F10154" w:rsidRPr="00AC4785" w:rsidRDefault="005877A7" w:rsidP="00F10154">
      <w:pPr>
        <w:pStyle w:val="NormalWeb"/>
        <w:jc w:val="both"/>
        <w:rPr>
          <w:rFonts w:ascii="Cambria" w:hAnsi="Cambria" w:cs="Arial"/>
          <w:i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br w:type="page"/>
      </w:r>
      <w:r w:rsidR="00F10154" w:rsidRPr="00AC4785">
        <w:rPr>
          <w:rFonts w:ascii="Cambria" w:hAnsi="Cambria" w:cs="Arial"/>
          <w:i/>
          <w:color w:val="000000"/>
          <w:sz w:val="20"/>
          <w:szCs w:val="20"/>
        </w:rPr>
        <w:t>Enunciado 16 TST</w:t>
      </w:r>
    </w:p>
    <w:p w14:paraId="2A64C23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A Notificação no processo do trabalho não necessita ser entregue pessoalmente, bastando que a mesma seja entregue ao endereço do destinatário para que se presuma realizada a citação. 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Assim, de acordo com o Enunciado acima, a notificação deveria ter sido entregue, a fim de se presumir-se válida, no endereço do Reclamado, ou seja, no Sítio (xxx) onde laborava o Recorrido. Contudo, não o foi, e desta feita, não pode ser considerada válida. Oportuno se faz lembrar, que a Notificação é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juris tantum</w:t>
      </w:r>
      <w:r w:rsidRPr="00AC4785">
        <w:rPr>
          <w:rFonts w:ascii="Cambria" w:hAnsi="Cambria" w:cs="Arial"/>
          <w:color w:val="000000"/>
          <w:sz w:val="20"/>
          <w:szCs w:val="20"/>
        </w:rPr>
        <w:t>, ou seja, presumida até que se prove ao contrário.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</w:p>
    <w:p w14:paraId="767B6683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verdadeiro endereço residencial do Recorrente :</w:t>
      </w:r>
    </w:p>
    <w:p w14:paraId="771898B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O Recorrente é residente e domiciliado nesta Capital Federal, sito à (xxx), onde ainda reside esposa e filha menor.</w:t>
      </w:r>
    </w:p>
    <w:p w14:paraId="05A7785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O endereço constante do preâmbulo da Inicial, e para onde naturalmente foi enviada a Notificação Postal, se refere ao endereço da casa da primogênita do Recorrente, cedida por este à mesma, quando da ocasião de seu noivado. Insta ainda esclarecer, que a primogênita do Recorrente, é médica residente do HUB, onde especializar-se-á </w:t>
      </w:r>
      <w:smartTag w:uri="urn:schemas-microsoft-com:office:smarttags" w:element="PersonName">
        <w:smartTagPr>
          <w:attr w:name="ProductID" w:val="em Cirurgia Pl￡stica."/>
        </w:smartTagPr>
        <w:r w:rsidRPr="00AC4785">
          <w:rPr>
            <w:rFonts w:ascii="Cambria" w:hAnsi="Cambria" w:cs="Arial"/>
            <w:color w:val="000000"/>
            <w:sz w:val="20"/>
            <w:szCs w:val="20"/>
          </w:rPr>
          <w:t>em Cirurgia Plástica.</w:t>
        </w:r>
      </w:smartTag>
      <w:r w:rsidRPr="00AC4785">
        <w:rPr>
          <w:rFonts w:ascii="Cambria" w:hAnsi="Cambria" w:cs="Arial"/>
          <w:color w:val="000000"/>
          <w:sz w:val="20"/>
          <w:szCs w:val="20"/>
        </w:rPr>
        <w:t xml:space="preserve"> </w:t>
      </w:r>
    </w:p>
    <w:p w14:paraId="04BFEBE3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 necessidade de se desconsiderar a validade da Notificação Inicial :</w:t>
      </w:r>
    </w:p>
    <w:p w14:paraId="51C90DE0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Dos entendimentos Doutrinários :</w:t>
      </w:r>
    </w:p>
    <w:p w14:paraId="29261CDF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De qualquer forma, entendemos que o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enunciado n.º 16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, do Egrégio Tribunal Superior do Trabalho,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ao considerar válida a notificação entregue simplesmente no endereço do reclamado</w:t>
      </w:r>
      <w:r w:rsidRPr="00AC4785">
        <w:rPr>
          <w:rFonts w:ascii="Cambria" w:hAnsi="Cambria" w:cs="Arial"/>
          <w:color w:val="000000"/>
          <w:sz w:val="20"/>
          <w:szCs w:val="20"/>
        </w:rPr>
        <w:t>, seja ele pessoa física ou jurídica, e transferindo a este o quase impossível ônus de provar que não a recebeu, além de ferir dispositivos legais da própria Consolidação Trabalhista,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 xml:space="preserve"> é absolutamente inconstitucional!</w:t>
      </w:r>
    </w:p>
    <w:p w14:paraId="362E705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(Publicada no Jornal Síntese n.º 8 - OUT/97, pág. 6)Nei Breitman - CITAÇÃO POSTAL NA JUSTIÇA DO TRABALHO. INCONSTITUCIONALIDADE DO ENUNCIADO N.º 16, DO EGRÉGIO TRIBUNAL SUPERIOR DO TRABALHO- Advogado no RS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A notificação inicial, não foi enviada para o endereço do Empregador, qual seja, Sítio (xxx) - Vale do Tião, Gama - DF, CEP (xxx),fls.40, nem mesmo para o endereço residencial do Recorrente. 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Lembra-se, ter sido a Notificação Citatória recebida pela Sr.ª(xxx) (fls.22), empregada responsável pela limpeza diária do imóvel. A referida senhora, é semi-analfabeta e desta forma, não vislumbrou de prontidão a respeito da seriedade daquela correspondência, nem mesmo achou por bem, lamentavelmente, levar ao conhecimento da filha do Recorrente.</w:t>
      </w:r>
    </w:p>
    <w:p w14:paraId="2E980DC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O Recorrente só teve ciência da Reclamação Trabalhista proposta em seu desfavor, quando aos 19 dias do mês de fevereiro do corrente ano de </w:t>
      </w:r>
      <w:r w:rsidR="007702F0" w:rsidRPr="00AC4785">
        <w:rPr>
          <w:rFonts w:ascii="Cambria" w:hAnsi="Cambria" w:cs="Arial"/>
          <w:color w:val="000000"/>
          <w:sz w:val="20"/>
          <w:szCs w:val="20"/>
        </w:rPr>
        <w:t>2012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( dois dias antes de prolatada sentença de fls.26/31) sua primogênita encontrou aleatoriamente a correspondência notificatória "engavetada", e imediatamente avisou ao pai.</w:t>
      </w:r>
    </w:p>
    <w:p w14:paraId="1A5534CE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Vejam Honoráveis Julgadores, que se a correspondência citatória tivesse sido recebida pelo menos pela filha do Recorrente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TALVEZ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fosse plausível presumir o recebimento pelo recorrente. Contudo, no caso em voga a notificação foi recebida na residência da filha deste e entregue diretamente à empregada da casa (fls.22), semi-analfabeta, não sendo lógica tal presunção.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 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Tão logo fora avisado por sua esposa, imediatamente o Recorrente acostou aos Autos Ofício (fls.25, aditamento às fls.33), informando da indevida notificação, e solicitando que contra ele não se operasse as conseqüências da revelia. Em vão, conforme despacho de fls.36. </w:t>
      </w:r>
    </w:p>
    <w:p w14:paraId="51D78E70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Desta feita, Eminentes Juízes, claro está, que assim que o Recorrente realmente teve ciência dos termos do processo, o mesmo compareceu aos Autos, e se não compareceu antes, foi em face da ausência de notificação. </w:t>
      </w:r>
    </w:p>
    <w:p w14:paraId="55804317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entendimento jurisprudencial :</w:t>
      </w:r>
    </w:p>
    <w:p w14:paraId="349AB27B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NOTIFICAÇÃO - É NULA SE IRREGULAR ACAREANDO A NULIDADE DO PROCESSO, INCLUSIVE A CITAÇÃO.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*EMENTA: Notificação. Irregularidade. Nulidade do processo. Provado que a notificação inicial somente foi entregue ao Reclamado 13(treze) dias após a audiência, nulos são todos os atos processuais praticados, inclusive a citação. Recurso provido.</w:t>
      </w:r>
    </w:p>
    <w:p w14:paraId="2DBDEC7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RO 0930/85, MM.2.ª JCJ/GO, AC. 1.ªT.1446/86, Rel. juiz João rosa, ver. e rel. desig. Juiz Pena Júnior, 1.ª Eg.TRT da 10.ª região, DJU 23.6.86, p.11133.</w:t>
      </w:r>
    </w:p>
    <w:p w14:paraId="6A24FAD3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 explícita má-fé do Reclamante :</w:t>
      </w:r>
    </w:p>
    <w:p w14:paraId="27B764F1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Certo é que o endereço descrito na inicial, como sendo da residência do Recorrente, teve fundo doloso, já que o Recorrido tinha inteira ciência do verdadeiro endereço residencial do Recorrente e também, claro do Sítio onde laborava. Outro local onde poderia se realizar a Notificação, seria em seu gabinete, na Câmara dos Deputados.</w:t>
      </w:r>
    </w:p>
    <w:p w14:paraId="41A847CB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Assim, patente está o padecimento do Direito se a respeitável Sentença ora recorrida, vier a se confirmar.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 impossibilidade de comparecimento em audiência, ainda que tivesse sido o Recorrente devidamente notificado, por motivo de força maior:</w:t>
      </w:r>
    </w:p>
    <w:p w14:paraId="6FD7133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Conforme Relação de Presentes, acostados a este Recurso Ordinário, tem-se que o Recorrente na data e na hora da Audiência de Conciliação, realizada aos 13 dias do mês de fevereiro de </w:t>
      </w:r>
      <w:r w:rsidR="007702F0" w:rsidRPr="00AC4785">
        <w:rPr>
          <w:rFonts w:ascii="Cambria" w:hAnsi="Cambria" w:cs="Arial"/>
          <w:color w:val="000000"/>
          <w:sz w:val="20"/>
          <w:szCs w:val="20"/>
        </w:rPr>
        <w:t>2012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, participava de Sessão Legislativa, na Câmara dos Deputados. Desta forma, pode-se concluir que o Recorrente mesmo se tivesse sido regularmente notificado, poderia não ter como comparecer, por forte razão, ou seja, estaria a serviço da Câmara dos Deputados, exercendo as prerrogativas inerentes ao cargo que ocupa. Claro, que se tivesse sido devidamente notificado, certamente justificaria sua ausência elidindo assim os efeitos da revelia e confissão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ficta</w:t>
      </w:r>
      <w:r w:rsidRPr="00AC4785">
        <w:rPr>
          <w:rFonts w:ascii="Cambria" w:hAnsi="Cambria" w:cs="Arial"/>
          <w:color w:val="000000"/>
          <w:sz w:val="20"/>
          <w:szCs w:val="20"/>
        </w:rPr>
        <w:t>, reabrindo-se o prazo para apresentação de defesa.</w:t>
      </w:r>
    </w:p>
    <w:p w14:paraId="2908B7A4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entendimento jurisprudencial :</w:t>
      </w:r>
    </w:p>
    <w:p w14:paraId="4E79CAE5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Uma vez comprovado motivo relevante que impossibilita o comparecimento do Reclamado à Audiência na hora pré -determinada, decreta-se a elisão da revelia para o efeito de reabrir a instrução processual.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  <w:u w:val="single"/>
        </w:rPr>
        <w:t>&lt;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  <w:u w:val="single"/>
        </w:rPr>
        <w:t>(TRT.11.ªReg. Proc.RO.125/82, j.em 04.08.82, rel.juiz Marinho Bezerra)</w:t>
      </w:r>
    </w:p>
    <w:p w14:paraId="31699580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Já disse Anatole France :</w:t>
      </w:r>
    </w:p>
    <w:p w14:paraId="3A990EF7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 "A Lei é morta, o Magistrado é vivo. É a grande vantagem que o Direito tem sobre a Lei".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</w:t>
      </w:r>
    </w:p>
    <w:p w14:paraId="1CDFEDCD" w14:textId="77777777" w:rsidR="005877A7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Com Vossas Licenças, há que se citar o grande Mestre Valentin Carrion, pois que segundo ele,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"os Tribunais Trabalhistas vem optando por condenar o Revel como se fosse ele um fora-da-lei, como se sua ausência indicasse realmente um desrespeito ao Magistrado, no entanto, a experiência vem mostrando que Revelia, não corresponde a rebeldia, e que por trás daquela está o pequeno-grande drama dos desencontros de horários ou de datas ou da citação que não chegou senão formalmente ao seu real destinatário, ou dos impedimentos que jamais poderão ser provados".</w:t>
      </w:r>
      <w:r w:rsidRPr="00AC4785">
        <w:rPr>
          <w:rFonts w:ascii="Cambria" w:hAnsi="Cambria" w:cs="Arial"/>
          <w:color w:val="000000"/>
          <w:sz w:val="20"/>
          <w:szCs w:val="20"/>
        </w:rPr>
        <w:t>(grifamos)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</w:p>
    <w:p w14:paraId="55B2A3AB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Ante ao exposto, REQUER :</w:t>
      </w:r>
    </w:p>
    <w:p w14:paraId="413DBAED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Em face de não ter sido observada disposição legal constante do artigo 411,VI do CPC, seja elidida a Revelia e consequentemente seja observada a disposição legal apresentada e via de conseqüência seja reaberta a audiência inicial para apresentação de defesa, bem como juntada de documentos e demais meios de prova em Direito admitidos sua defesa; ou,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seja reconhecida a carência de ação do Recorrido , eis que na Petição Inicial consta o nome do proprietário da empresa rural homônima devidamente inscrita no CEI, com endereço próprio que não se confunde com a pessoa física de (xxx). Desta forma, vislumbra-se que age de má-fé o Recorrido, eis que, por óbvio sabedor do endereço do real empregador. Assim, mormente indubitável ilegitimidade passiva do Recorrente, seja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extinto o processo, sem julgamento do mérito, conforme art. 267, VI do CPC;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ou,</w:t>
      </w:r>
    </w:p>
    <w:p w14:paraId="7838EDD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em face da notificação ter sido enviada para endereço diverso do seu, e dessa forma não ter sido o Recorrente devidamente notificado, conforme restou provado, seja elidida a Revelia e consequentemente seja reaberta a audiência inicial para apresentação de defesa, bem como juntada de documentos e demais meios de prova em Direito admitidos sua defesa; ou ainda,</w:t>
      </w:r>
    </w:p>
    <w:p w14:paraId="3B091F7B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em face do relevante motivo ensejar sua ausência na audiência de conciliação, qual seja, Sessão Extraordinária no Câmara dos Deputados, seja elidida a Revelia e consequentemente seja reaberta a audiência inicial para apresentação de defesa, bem como juntada de documentos e demais meios de prova em Direito admitidos.</w:t>
      </w:r>
    </w:p>
    <w:p w14:paraId="68098B85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Termos em pede deferimento.</w:t>
      </w:r>
    </w:p>
    <w:p w14:paraId="513A655A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No entanto, caso Vossas Excelências assim não entendam, passa a tecer considerações sobre o Mérito:</w:t>
      </w:r>
    </w:p>
    <w:p w14:paraId="484F0716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ônus da prova:</w:t>
      </w:r>
    </w:p>
    <w:p w14:paraId="1ACFA538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Configurando a "ficta confessio" presunção relativa, admite prova em contrário.</w:t>
      </w:r>
    </w:p>
    <w:p w14:paraId="2B022119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Dos entendimentos Doutrinários:</w:t>
      </w:r>
    </w:p>
    <w:p w14:paraId="0BBC8810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"O processo é meio pelo qual se busca o bem da vida.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Não pode o processo,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que também é instrumento ético e leito carroçável ao direito material,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 xml:space="preserve">isentar o autor do ônus da prova. Aliás, o próprio Código de Processo Civil, em seu artigo 333, inciso I, dita que o ônus da prova incumbe ao autor, quanto ao fato constitutivo do seu direito" </w:t>
      </w:r>
      <w:r w:rsidRPr="00AC4785">
        <w:rPr>
          <w:rFonts w:ascii="Cambria" w:hAnsi="Cambria" w:cs="Arial"/>
          <w:color w:val="000000"/>
          <w:sz w:val="20"/>
          <w:szCs w:val="20"/>
        </w:rPr>
        <w:t>(rectius, direito material).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(Publicada no Jornal Síntese n.º 19 - MAI/98, pág. 10)Belmiro Pedro Welter-Promotor de Justiça no RS</w:t>
      </w:r>
    </w:p>
    <w:p w14:paraId="5ABC8855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 remuneração :</w:t>
      </w:r>
    </w:p>
    <w:p w14:paraId="0DC6F967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Considerou a sentença, frente a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ficta confessio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, que o Reclamante percebia o salário mensal de R$453,00 (quatrocentos e cinqüenta e três reais). Data vênia, como já foi defendido, a presunção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juris tantum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da revelia não pode alçar os degraus da verdade real. Assim, com todo respeito, a sentença não poderia se basear apenas nela, a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ficta confessio</w:t>
      </w:r>
      <w:r w:rsidRPr="00AC4785">
        <w:rPr>
          <w:rFonts w:ascii="Cambria" w:hAnsi="Cambria" w:cs="Arial"/>
          <w:color w:val="000000"/>
          <w:sz w:val="20"/>
          <w:szCs w:val="20"/>
        </w:rPr>
        <w:t>, e ir contra todos os documentos acostados aos Autos pelo próprio Recorrido, os quais revelam uma percepção mensal de R$200,00 (duzentos reais). Se ao Recorrente, incide as conseqüências da Revelia, ao Recorrido incide o mister do ônus probandi. Ou seja, o alegar por alegar sem provar de forma contundente e robusta o Direito nos Autos, é afrontar princípios elementares previstos no ordenamento jurídico pátrio.</w:t>
      </w:r>
    </w:p>
    <w:p w14:paraId="255A93B3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Não obstante, através das declarações acostadas ao presente Recurso Ordinário, as quais os declarantes assumem toda responsabilidade cível e criminal, fossem elas inverídicas, tem-se claro que a percepção mensal do recorrido, realmente é o valor constante da CTPS de fls.08/09, qual seja, R$200,00(duzentos reais).</w:t>
      </w:r>
    </w:p>
    <w:p w14:paraId="1EE1051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Das horas extras e domingos laborados :</w:t>
      </w:r>
    </w:p>
    <w:p w14:paraId="398DB6CC" w14:textId="77777777" w:rsidR="00F10154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Foi deferido o pagamento de horas extras e de domingos que alega o recorrido ter laborado. No entanto o r.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deixou de analisar de forma correta as provas dos autos, considerando tão somente a </w:t>
      </w:r>
      <w:r w:rsidRPr="00AC4785">
        <w:rPr>
          <w:rFonts w:ascii="Cambria" w:hAnsi="Cambria" w:cs="Arial"/>
          <w:i/>
          <w:iCs/>
          <w:color w:val="000000"/>
          <w:sz w:val="20"/>
          <w:szCs w:val="20"/>
        </w:rPr>
        <w:t>ficta confessio</w:t>
      </w:r>
      <w:r w:rsidRPr="00AC4785">
        <w:rPr>
          <w:rFonts w:ascii="Cambria" w:hAnsi="Cambria" w:cs="Arial"/>
          <w:color w:val="000000"/>
          <w:sz w:val="20"/>
          <w:szCs w:val="20"/>
        </w:rPr>
        <w:t>, e por conseguinte deixou de aplicar a devida norma legal, afrontando assim o direito pátrio.</w:t>
      </w:r>
    </w:p>
    <w:p w14:paraId="0CAA8FB9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Mais uma vez inexiste qualquer prova quanto ao alegado trabalho em sobre-jornada e aos domingos. Entrementes o Recorrido ter se desincumbido do ônus o qual lhe cabia no decurso da instrução processual, deve ser, data vênia, reformada a sentença, para exc</w:t>
      </w:r>
      <w:r w:rsidR="00951873" w:rsidRPr="00AC4785">
        <w:rPr>
          <w:rFonts w:ascii="Cambria" w:hAnsi="Cambria" w:cs="Arial"/>
          <w:color w:val="000000"/>
          <w:sz w:val="20"/>
          <w:szCs w:val="20"/>
        </w:rPr>
        <w:t>luir da condenação tais verbas.</w:t>
      </w:r>
    </w:p>
    <w:p w14:paraId="065856FF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entendimento jurisprudencial :</w:t>
      </w:r>
    </w:p>
    <w:p w14:paraId="060E1D40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DAS HORAS EXTRAS:</w:t>
      </w:r>
    </w:p>
    <w:p w14:paraId="6684E4F5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Busca a reclamada reverter a condenação ao pagamento das horas extras informadas na inicial. Alega que a pena de confissão não tem somente o condão de tornar os fatos incontroversos, não afastando a necessidade de provar os elementos constitutivos do direito. Com razão.</w:t>
      </w:r>
    </w:p>
    <w:p w14:paraId="13507A80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A reclamante, na peça inicial, afirma que seu horário de trabalho previsto pelo dissídio é de 4 horas diárias, entretanto não junta aos autos os dissídios que constituiriam a base e o fundamento de seu direito. A pena de revelia e confissão não induz necessariamente ao automático julgamento de procedência do pedido, se este não foi objeto de qualquer comprovação. Não há a necessária presunção de veracidade dos fatos afirmados pelo autor na inicial, quando há falta de documentos necessários à sua instrução. Portanto, a falta de contestação da reclamada, não faz presumir-se verdadeira a alegação. Dá-se provimento para absolver a ré do pagamento de horas extras e reflexos.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br/>
        <w:t> ACÓRDÃO 00994.025/96-3 R</w:t>
      </w:r>
      <w:r w:rsidR="00951873"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O</w:t>
      </w:r>
    </w:p>
    <w:p w14:paraId="11783EC5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EMENTA: ÔNUS DA PROVA. A teor do art. 818, da CLT a prova das alegações incumbe à parte que as fizer.</w:t>
      </w:r>
    </w:p>
    <w:p w14:paraId="4D0CBCDE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Apesar de genérico o conceito de ônus da prova no processo trabalhista, o CPC, em seu art. 333, subsidiariamente aplicável ao direito do trabalho, amplia este conceito quando dispõe que : O ônus da prova incumbe: I- ao autor, quanto ao fato constitutivo do seu direito; II- ao réu, quanto à existência de fato impeditivo, modificativo ou extintivo do direito do autor. Fato constitutivo é o fato capaz de produzir o direito que a parte pleiteia.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O trabalho extraordinário é fato constitutivo e, portanto, ônus do reclamante prová-lo.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br/>
        <w:t> ACÓRDÃO 01417.011/95-5 RO</w:t>
      </w:r>
    </w:p>
    <w:p w14:paraId="7CB67E6A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EMENTA: HORAS EXTRAS. TRABALHO AOS FINAIS-DE-SEMANA. 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Incumbe à parte autora, por se tratar de fato constitutivo do direito pleiteado (art. 818 da CLT e 333, inciso I do CPC), a prova da prestação da jornada extraordinária, salvo quando o empregador está obrigado a manter registros horários. Insuficiência de prova para o convencimento no sentido de que efetivamente tenha havido prestação de labor extraordinário em fins-de-semana.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br/>
        <w:t> ACÓRDÃO 00854.010/95-5 RO</w:t>
      </w:r>
    </w:p>
    <w:p w14:paraId="001CACAF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Ademais há de se destacar que é humanamente impossível que uma pessoa trabalhe durante quase dois anos em jornada de 13:00 horas, sem repouso semanal remunerado ou qualquer outra folga, data vênia, impossível.</w:t>
      </w:r>
    </w:p>
    <w:p w14:paraId="671978EF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Por outro lado tem-se que a r. sentença deferiu as horas extras na forma pleiteada na inicial, contudo não considerou a confissão do reclamante que aduziu em seu depoimento de fls. 23, que gozava de "dois intervalos de uma hora cada um para almoço e jantar", portanto a condenação deve ser reduzida para excluir do total de horas extras diárias mais uma hora de intervalo.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Do deferimento de pagamento do aviso prévio, férias 99/00 de forma integral, mais 1/3 e 11/12 férias proporcionais mais 1/3 :</w:t>
      </w:r>
    </w:p>
    <w:p w14:paraId="57414DFA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Não restou provado que o recorrido tenha laborado durante o aviso prévio, razão pela qual deve ser a r. sentença reformada para excluir da condenação o pagamento respectivo aviso.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Mormente às férias pleiteadas, o recorrido enquanto laborava na fazenda do recorrente, chegou a ficar mais de 20 (vinte) dias, segundo ele, "resolvendo problemas de família", sem aparecer ou dar qualquer satisfação ao patrão de seu real paradeiro.</w:t>
      </w:r>
    </w:p>
    <w:p w14:paraId="7F596049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Ainda mais, não juntou qualquer comprovação documentou aos autos, provando que não gozou férias, razão pela qual deve ser a r. sentença reformada para excluir da condenação o pagamento respectivo.</w:t>
      </w:r>
    </w:p>
    <w:p w14:paraId="22CFC303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FGTS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Quanto ao FGTS tem-se que o recorrido recebeu o TRCT no código 01 (FLS.14),podendo portanto sacar todo o saldo existente. No entanto, o não restou comprovado nos autos o valor recebido, e tendo a condenação feito referência ao pagamento de FGTS sobre todo o pacto laboral, verifica-se que haverá evidente enriquecimento sem causa do recorrido, pois receberá novamente as mesmas verbas.</w:t>
      </w:r>
    </w:p>
    <w:p w14:paraId="1779128C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Nada impede que os extratos do FGTS sejam juntados aos autos na fase de execução e os valores efetivamente depositados e levantados sejam compensados com os apurados nos termos da condenação.</w:t>
      </w:r>
    </w:p>
    <w:p w14:paraId="1AC95124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Assim, requer seja a r. sentença reformada para limitar a condenação em FGTS, apenas aos valores não depositados.</w:t>
      </w:r>
    </w:p>
    <w:p w14:paraId="383A821C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Liquidação :</w:t>
      </w:r>
    </w:p>
    <w:p w14:paraId="379E3035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Em nenhum momento o recorrido provou perceber mensalmente a quantia deferida, qual seja R$453,00 (quatrocentos e cinqüenta e três reais), mormente se faz de direito seja obedecido para fins de liquidação de sentença, o valor real do salário, qual seja, R$200,00 (duzentos reais)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b/>
          <w:bCs/>
          <w:i/>
          <w:iCs/>
          <w:color w:val="000000"/>
          <w:sz w:val="20"/>
          <w:szCs w:val="20"/>
          <w:u w:val="single"/>
        </w:rPr>
        <w:t>Ante ao exposto, no MÉRITO, REQUER:</w:t>
      </w:r>
    </w:p>
    <w:p w14:paraId="4AAC3865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Seja reformada o r. 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para considerar a remuneração mensal de R$200,00 (duzentos reais);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Seja reformada o r. 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para considerar improcedentes os pleitos de horas extras e domingos laborados. No entanto, se assim não entenderem Vossas Excelências, seja pelo menos reduzida a condenação para excluir do total de horas extras diárias mais uma hora de intervalo;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Seja reformada o r. 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para considerar improcedentes os pleitos do aviso prévio, férias 99/00 de forma integral, mais 1/3 e 11/12 férias proporcionais mais 1/3;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Seja reformada o r. 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para limitar a condenação em FGTS, apenas aos valores não depositados;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 xml:space="preserve"> Seja reformada o r. </w:t>
      </w:r>
      <w:r w:rsidRPr="00AC4785">
        <w:rPr>
          <w:rFonts w:ascii="Cambria" w:hAnsi="Cambria" w:cs="Arial"/>
          <w:i/>
          <w:color w:val="000000"/>
          <w:sz w:val="20"/>
          <w:szCs w:val="20"/>
        </w:rPr>
        <w:t>decisum</w:t>
      </w:r>
      <w:r w:rsidRPr="00AC4785">
        <w:rPr>
          <w:rFonts w:ascii="Cambria" w:hAnsi="Cambria" w:cs="Arial"/>
          <w:color w:val="000000"/>
          <w:sz w:val="20"/>
          <w:szCs w:val="20"/>
        </w:rPr>
        <w:t xml:space="preserve"> para na liquidação de sentença, se considerar a remuneração mensal de R$200,00 (duzentos reais);</w:t>
      </w:r>
    </w:p>
    <w:p w14:paraId="4BFC5E0C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Pelo exposto, contando com os subsídios indispensáveis desses Ínclitos Juízes Julgadores, requer-se o conhecimento e provimento do presente Recurso Ordinário, para decretar a insubsistência da respeitável sentença, reformando-a nos termos acima delineados, ante aos evidentes equívocos dela constantes. </w:t>
      </w:r>
    </w:p>
    <w:p w14:paraId="2BB0C6A8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 xml:space="preserve">Assim, apelando ao bom senso consubstanciado nas leis pátrias vigentes, notadamente na CONSTITUIÇÃO FEDERAL, </w:t>
      </w:r>
    </w:p>
    <w:p w14:paraId="37C1DBC5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Pede Deferimento.</w:t>
      </w:r>
    </w:p>
    <w:p w14:paraId="2318EC03" w14:textId="77777777" w:rsidR="00951873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</w:p>
    <w:p w14:paraId="0E22E198" w14:textId="77777777" w:rsidR="00951873" w:rsidRPr="00AC4785" w:rsidRDefault="00951873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Brasília, ___ de _______ de 200___</w:t>
      </w:r>
    </w:p>
    <w:p w14:paraId="6B354807" w14:textId="77777777" w:rsidR="005877A7" w:rsidRPr="00AC4785" w:rsidRDefault="00F10154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 </w:t>
      </w:r>
    </w:p>
    <w:p w14:paraId="76191D24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3C7FDDCC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106CAE5C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3469AB55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54DEA04A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7BB80A80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5E77C59D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33E4EE47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7095F640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4414FAFF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73EDEB50" w14:textId="77777777" w:rsidR="005877A7" w:rsidRPr="00AC4785" w:rsidRDefault="005877A7" w:rsidP="00F10154">
      <w:pPr>
        <w:pStyle w:val="NormalWeb"/>
        <w:jc w:val="both"/>
        <w:rPr>
          <w:rFonts w:ascii="Cambria" w:hAnsi="Cambria" w:cs="Arial"/>
          <w:color w:val="000000"/>
          <w:sz w:val="20"/>
          <w:szCs w:val="20"/>
        </w:rPr>
      </w:pPr>
    </w:p>
    <w:p w14:paraId="096964BC" w14:textId="77777777" w:rsidR="00951873" w:rsidRPr="00AC4785" w:rsidRDefault="00F10154" w:rsidP="005877A7">
      <w:pPr>
        <w:pStyle w:val="NormalWeb"/>
        <w:spacing w:before="0" w:beforeAutospacing="0" w:after="0" w:afterAutospacing="0"/>
        <w:jc w:val="both"/>
        <w:rPr>
          <w:rFonts w:ascii="Cambria" w:hAnsi="Cambria" w:cs="Arial"/>
          <w:b/>
          <w:bCs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 </w:t>
      </w:r>
      <w:r w:rsidRPr="00AC4785">
        <w:rPr>
          <w:rFonts w:ascii="Cambria" w:hAnsi="Cambria" w:cs="Arial"/>
          <w:color w:val="000000"/>
          <w:sz w:val="20"/>
          <w:szCs w:val="20"/>
        </w:rPr>
        <w:br/>
      </w:r>
      <w:r w:rsidRPr="00AC4785">
        <w:rPr>
          <w:rFonts w:ascii="Cambria" w:hAnsi="Cambria" w:cs="Arial"/>
          <w:b/>
          <w:bCs/>
          <w:color w:val="000000"/>
          <w:sz w:val="20"/>
          <w:szCs w:val="20"/>
        </w:rPr>
        <w:t>Leonardo Guimarães Vilela</w:t>
      </w:r>
    </w:p>
    <w:p w14:paraId="2B4A3FC3" w14:textId="77777777" w:rsidR="00F10154" w:rsidRPr="00AC4785" w:rsidRDefault="00F10154" w:rsidP="005877A7">
      <w:pPr>
        <w:pStyle w:val="NormalWeb"/>
        <w:spacing w:before="0" w:beforeAutospacing="0" w:after="0" w:afterAutospacing="0"/>
        <w:jc w:val="both"/>
        <w:rPr>
          <w:rFonts w:ascii="Cambria" w:hAnsi="Cambria" w:cs="Arial"/>
          <w:color w:val="000000"/>
          <w:sz w:val="20"/>
          <w:szCs w:val="20"/>
        </w:rPr>
      </w:pPr>
      <w:r w:rsidRPr="00AC4785">
        <w:rPr>
          <w:rFonts w:ascii="Cambria" w:hAnsi="Cambria" w:cs="Arial"/>
          <w:color w:val="000000"/>
          <w:sz w:val="20"/>
          <w:szCs w:val="20"/>
        </w:rPr>
        <w:t>Advogado</w:t>
      </w:r>
      <w:r w:rsidRPr="00AC4785">
        <w:rPr>
          <w:rFonts w:ascii="Cambria" w:hAnsi="Cambria" w:cs="Arial"/>
          <w:color w:val="000000"/>
          <w:sz w:val="20"/>
          <w:szCs w:val="20"/>
        </w:rPr>
        <w:br/>
        <w:t>OAB/DF 15.811</w:t>
      </w:r>
    </w:p>
    <w:p w14:paraId="5A7CEFE8" w14:textId="77777777" w:rsidR="00697A38" w:rsidRPr="00AC4785" w:rsidRDefault="00697A38" w:rsidP="00F10154">
      <w:pPr>
        <w:jc w:val="both"/>
        <w:rPr>
          <w:rFonts w:ascii="Cambria" w:hAnsi="Cambria"/>
          <w:sz w:val="20"/>
          <w:szCs w:val="20"/>
        </w:rPr>
      </w:pPr>
    </w:p>
    <w:sectPr w:rsidR="00697A38" w:rsidRPr="00AC47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C9A58" w14:textId="77777777" w:rsidR="007702F0" w:rsidRDefault="007702F0">
      <w:r>
        <w:separator/>
      </w:r>
    </w:p>
  </w:endnote>
  <w:endnote w:type="continuationSeparator" w:id="0">
    <w:p w14:paraId="6D78F86B" w14:textId="77777777" w:rsidR="007702F0" w:rsidRDefault="0077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6F3EA" w14:textId="77777777" w:rsidR="00AC4785" w:rsidRDefault="00AC47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80C9" w14:textId="3ECDAD93" w:rsidR="00AC4785" w:rsidRPr="00AC4785" w:rsidRDefault="00AC4785" w:rsidP="00AC4785">
    <w:pPr>
      <w:pStyle w:val="Rodap"/>
      <w:jc w:val="center"/>
      <w:rPr>
        <w:color w:val="C0C0C0"/>
      </w:rPr>
    </w:pPr>
    <w:r w:rsidRPr="00AC478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B4422" w14:textId="77777777" w:rsidR="00AC4785" w:rsidRDefault="00AC47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70EE9" w14:textId="77777777" w:rsidR="007702F0" w:rsidRDefault="007702F0">
      <w:r>
        <w:separator/>
      </w:r>
    </w:p>
  </w:footnote>
  <w:footnote w:type="continuationSeparator" w:id="0">
    <w:p w14:paraId="25911C57" w14:textId="77777777" w:rsidR="007702F0" w:rsidRDefault="00770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55C32" w14:textId="77777777" w:rsidR="00AC4785" w:rsidRDefault="00AC47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52D03" w14:textId="5551D10C" w:rsidR="00AC4785" w:rsidRPr="00AC4785" w:rsidRDefault="00AC4785" w:rsidP="00AC4785">
    <w:pPr>
      <w:pStyle w:val="Cabealho"/>
      <w:jc w:val="center"/>
      <w:rPr>
        <w:color w:val="C0C0C0"/>
      </w:rPr>
    </w:pPr>
    <w:r w:rsidRPr="00AC478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830F7" w14:textId="77777777" w:rsidR="00AC4785" w:rsidRDefault="00AC47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154"/>
    <w:rsid w:val="005877A7"/>
    <w:rsid w:val="00697A38"/>
    <w:rsid w:val="007702F0"/>
    <w:rsid w:val="0078399E"/>
    <w:rsid w:val="00951873"/>
    <w:rsid w:val="00AC4785"/>
    <w:rsid w:val="00F1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4:docId w14:val="35E25035"/>
  <w15:chartTrackingRefBased/>
  <w15:docId w15:val="{22E27A73-582D-4D9F-95DF-4AC52C3A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rsid w:val="00F10154"/>
    <w:pPr>
      <w:spacing w:before="100" w:beforeAutospacing="1" w:after="100" w:afterAutospacing="1"/>
    </w:pPr>
  </w:style>
  <w:style w:type="paragraph" w:styleId="Cabealho">
    <w:name w:val="header"/>
    <w:basedOn w:val="Normal"/>
    <w:rsid w:val="007702F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702F0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0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3608</Words>
  <Characters>19489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Particular</Company>
  <LinksUpToDate>false</LinksUpToDate>
  <CharactersWithSpaces>23051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Bruno_Cleylton</dc:creator>
  <cp:keywords/>
  <dc:description/>
  <cp:lastModifiedBy>Anderson Chile</cp:lastModifiedBy>
  <cp:revision>2</cp:revision>
  <dcterms:created xsi:type="dcterms:W3CDTF">2023-11-06T21:40:00Z</dcterms:created>
  <dcterms:modified xsi:type="dcterms:W3CDTF">2023-11-06T21:40:00Z</dcterms:modified>
</cp:coreProperties>
</file>