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79E52" w14:textId="77777777" w:rsidR="00D441EA" w:rsidRPr="00561708" w:rsidRDefault="00D441EA">
      <w:pPr>
        <w:jc w:val="both"/>
        <w:rPr>
          <w:rFonts w:ascii="Cambria" w:hAnsi="Cambria"/>
          <w:color w:val="auto"/>
        </w:rPr>
      </w:pPr>
      <w:r w:rsidRPr="00561708">
        <w:rPr>
          <w:rFonts w:ascii="Cambria" w:hAnsi="Cambria"/>
          <w:color w:val="auto"/>
        </w:rPr>
        <w:t>EXMº. SR. DR. JUIZ PRESIDENTE DA DO TRIBUNAL REGIONAL DO TRABALHO DA 20</w:t>
      </w:r>
      <w:r w:rsidRPr="00561708">
        <w:rPr>
          <w:rFonts w:ascii="Cambria" w:hAnsi="Cambria"/>
          <w:color w:val="auto"/>
          <w:vertAlign w:val="superscript"/>
        </w:rPr>
        <w:t>a</w:t>
      </w:r>
      <w:r w:rsidRPr="00561708">
        <w:rPr>
          <w:rFonts w:ascii="Cambria" w:hAnsi="Cambria"/>
          <w:color w:val="auto"/>
        </w:rPr>
        <w:t xml:space="preserve"> REGIÃO</w:t>
      </w:r>
    </w:p>
    <w:p w14:paraId="03318BBB" w14:textId="77777777" w:rsidR="00D441EA" w:rsidRPr="00561708" w:rsidRDefault="00D441EA">
      <w:pPr>
        <w:rPr>
          <w:rFonts w:ascii="Cambria" w:hAnsi="Cambria"/>
          <w:color w:val="auto"/>
        </w:rPr>
      </w:pPr>
    </w:p>
    <w:p w14:paraId="1ECA338B" w14:textId="77777777" w:rsidR="00D441EA" w:rsidRPr="00561708" w:rsidRDefault="00D441EA">
      <w:pPr>
        <w:rPr>
          <w:rFonts w:ascii="Cambria" w:hAnsi="Cambria"/>
          <w:color w:val="auto"/>
        </w:rPr>
      </w:pPr>
    </w:p>
    <w:p w14:paraId="4E280E39" w14:textId="77777777" w:rsidR="00D441EA" w:rsidRPr="00561708" w:rsidRDefault="00D441EA">
      <w:pPr>
        <w:rPr>
          <w:rFonts w:ascii="Cambria" w:hAnsi="Cambria"/>
          <w:color w:val="auto"/>
        </w:rPr>
      </w:pPr>
    </w:p>
    <w:p w14:paraId="71B6906C" w14:textId="77777777" w:rsidR="00D441EA" w:rsidRPr="00561708" w:rsidRDefault="00D441EA">
      <w:pPr>
        <w:rPr>
          <w:rFonts w:ascii="Cambria" w:hAnsi="Cambria"/>
          <w:color w:val="auto"/>
        </w:rPr>
      </w:pPr>
    </w:p>
    <w:p w14:paraId="03CF78C6" w14:textId="77777777" w:rsidR="00D441EA" w:rsidRPr="00561708" w:rsidRDefault="00D441EA">
      <w:pPr>
        <w:rPr>
          <w:rFonts w:ascii="Cambria" w:hAnsi="Cambria"/>
          <w:color w:val="auto"/>
        </w:rPr>
      </w:pPr>
    </w:p>
    <w:p w14:paraId="4958E905" w14:textId="77777777" w:rsidR="00D441EA" w:rsidRPr="00561708" w:rsidRDefault="00D441EA">
      <w:pPr>
        <w:rPr>
          <w:rFonts w:ascii="Cambria" w:hAnsi="Cambria"/>
          <w:color w:val="auto"/>
        </w:rPr>
      </w:pPr>
    </w:p>
    <w:p w14:paraId="72F03B48" w14:textId="77777777" w:rsidR="00D441EA" w:rsidRPr="00561708" w:rsidRDefault="00D441EA">
      <w:pPr>
        <w:rPr>
          <w:rFonts w:ascii="Cambria" w:hAnsi="Cambria"/>
          <w:color w:val="auto"/>
        </w:rPr>
      </w:pPr>
    </w:p>
    <w:p w14:paraId="051F2A87" w14:textId="77777777" w:rsidR="00D441EA" w:rsidRPr="00561708" w:rsidRDefault="00D441EA">
      <w:pPr>
        <w:rPr>
          <w:rFonts w:ascii="Cambria" w:hAnsi="Cambria"/>
          <w:color w:val="auto"/>
        </w:rPr>
      </w:pPr>
    </w:p>
    <w:p w14:paraId="17AF29C7" w14:textId="77777777" w:rsidR="00D441EA" w:rsidRPr="00561708" w:rsidRDefault="00D441EA">
      <w:pPr>
        <w:rPr>
          <w:rFonts w:ascii="Cambria" w:hAnsi="Cambria"/>
          <w:color w:val="auto"/>
        </w:rPr>
      </w:pPr>
    </w:p>
    <w:p w14:paraId="35E27BA1" w14:textId="77777777" w:rsidR="00D441EA" w:rsidRPr="00561708" w:rsidRDefault="00D441EA">
      <w:pPr>
        <w:rPr>
          <w:rFonts w:ascii="Cambria" w:hAnsi="Cambria"/>
          <w:color w:val="auto"/>
        </w:rPr>
      </w:pPr>
    </w:p>
    <w:p w14:paraId="4CAD9C24" w14:textId="77777777" w:rsidR="00D441EA" w:rsidRPr="00561708" w:rsidRDefault="00D441EA">
      <w:pPr>
        <w:rPr>
          <w:rFonts w:ascii="Cambria" w:hAnsi="Cambria"/>
          <w:color w:val="auto"/>
        </w:rPr>
      </w:pPr>
    </w:p>
    <w:p w14:paraId="3B4BE3F3" w14:textId="77777777" w:rsidR="00D441EA" w:rsidRPr="00561708" w:rsidRDefault="00D441EA">
      <w:pPr>
        <w:rPr>
          <w:rFonts w:ascii="Cambria" w:hAnsi="Cambria"/>
          <w:color w:val="auto"/>
        </w:rPr>
      </w:pPr>
    </w:p>
    <w:p w14:paraId="6974B711" w14:textId="77777777" w:rsidR="00D441EA" w:rsidRPr="00561708" w:rsidRDefault="00D441EA">
      <w:pPr>
        <w:rPr>
          <w:rFonts w:ascii="Cambria" w:hAnsi="Cambria"/>
          <w:color w:val="auto"/>
        </w:rPr>
      </w:pPr>
    </w:p>
    <w:p w14:paraId="3DA0068E" w14:textId="77777777" w:rsidR="00D441EA" w:rsidRPr="00561708" w:rsidRDefault="00D441EA">
      <w:pPr>
        <w:rPr>
          <w:rFonts w:ascii="Cambria" w:hAnsi="Cambria"/>
          <w:color w:val="auto"/>
        </w:rPr>
      </w:pPr>
    </w:p>
    <w:p w14:paraId="3F284755" w14:textId="77777777" w:rsidR="00D441EA" w:rsidRPr="00561708" w:rsidRDefault="00D441EA">
      <w:pPr>
        <w:rPr>
          <w:rFonts w:ascii="Cambria" w:hAnsi="Cambria"/>
          <w:color w:val="auto"/>
        </w:rPr>
      </w:pPr>
    </w:p>
    <w:p w14:paraId="0745683E" w14:textId="77777777" w:rsidR="00D441EA" w:rsidRPr="00561708" w:rsidRDefault="00D441EA">
      <w:pPr>
        <w:rPr>
          <w:rFonts w:ascii="Cambria" w:hAnsi="Cambria"/>
          <w:color w:val="auto"/>
        </w:rPr>
      </w:pPr>
    </w:p>
    <w:p w14:paraId="0CBCB645" w14:textId="77777777" w:rsidR="00D441EA" w:rsidRPr="00561708" w:rsidRDefault="00D441EA">
      <w:pPr>
        <w:rPr>
          <w:rFonts w:ascii="Cambria" w:hAnsi="Cambria"/>
          <w:color w:val="auto"/>
        </w:rPr>
      </w:pPr>
    </w:p>
    <w:p w14:paraId="3EA91AD5" w14:textId="77777777" w:rsidR="00D441EA" w:rsidRPr="00561708" w:rsidRDefault="00D441EA">
      <w:pPr>
        <w:rPr>
          <w:rFonts w:ascii="Cambria" w:hAnsi="Cambria"/>
          <w:color w:val="auto"/>
        </w:rPr>
      </w:pPr>
    </w:p>
    <w:p w14:paraId="787725D5" w14:textId="77777777" w:rsidR="00D441EA" w:rsidRPr="00561708" w:rsidRDefault="00D441EA">
      <w:pPr>
        <w:rPr>
          <w:rFonts w:ascii="Cambria" w:hAnsi="Cambria"/>
          <w:color w:val="auto"/>
        </w:rPr>
      </w:pPr>
    </w:p>
    <w:p w14:paraId="0DF34F06" w14:textId="77777777" w:rsidR="00D441EA" w:rsidRPr="00561708" w:rsidRDefault="00D441EA">
      <w:pPr>
        <w:rPr>
          <w:rFonts w:ascii="Cambria" w:hAnsi="Cambria"/>
          <w:color w:val="auto"/>
        </w:rPr>
      </w:pPr>
    </w:p>
    <w:p w14:paraId="4A2B495C" w14:textId="77777777" w:rsidR="00D441EA" w:rsidRPr="00561708" w:rsidRDefault="00D441EA">
      <w:pPr>
        <w:rPr>
          <w:rFonts w:ascii="Cambria" w:hAnsi="Cambria"/>
          <w:color w:val="auto"/>
        </w:rPr>
      </w:pPr>
    </w:p>
    <w:p w14:paraId="79AA2064" w14:textId="77777777" w:rsidR="00D441EA" w:rsidRPr="00561708" w:rsidRDefault="00D441EA">
      <w:pPr>
        <w:rPr>
          <w:rFonts w:ascii="Cambria" w:hAnsi="Cambria"/>
          <w:color w:val="auto"/>
        </w:rPr>
      </w:pPr>
    </w:p>
    <w:p w14:paraId="0EA99198" w14:textId="77777777" w:rsidR="00D441EA" w:rsidRPr="00561708" w:rsidRDefault="00D441EA">
      <w:pPr>
        <w:rPr>
          <w:rFonts w:ascii="Cambria" w:hAnsi="Cambria"/>
          <w:color w:val="auto"/>
        </w:rPr>
      </w:pPr>
    </w:p>
    <w:p w14:paraId="1A43320A" w14:textId="77777777" w:rsidR="00D441EA" w:rsidRPr="00561708" w:rsidRDefault="00D441EA">
      <w:pPr>
        <w:rPr>
          <w:rFonts w:ascii="Cambria" w:hAnsi="Cambria"/>
          <w:color w:val="auto"/>
        </w:rPr>
      </w:pPr>
    </w:p>
    <w:p w14:paraId="1EE3577E" w14:textId="77777777" w:rsidR="00D441EA" w:rsidRPr="00561708" w:rsidRDefault="00D441EA">
      <w:pPr>
        <w:rPr>
          <w:rFonts w:ascii="Cambria" w:hAnsi="Cambria"/>
          <w:color w:val="auto"/>
        </w:rPr>
      </w:pPr>
    </w:p>
    <w:p w14:paraId="12A0368C" w14:textId="77777777" w:rsidR="00D441EA" w:rsidRPr="00561708" w:rsidRDefault="00D441EA">
      <w:pPr>
        <w:rPr>
          <w:rFonts w:ascii="Cambria" w:hAnsi="Cambria"/>
          <w:color w:val="auto"/>
        </w:rPr>
      </w:pPr>
    </w:p>
    <w:p w14:paraId="27594E0F" w14:textId="77777777" w:rsidR="00D441EA" w:rsidRPr="00561708" w:rsidRDefault="00D441EA">
      <w:pPr>
        <w:jc w:val="both"/>
        <w:rPr>
          <w:rFonts w:ascii="Cambria" w:hAnsi="Cambria"/>
          <w:color w:val="auto"/>
        </w:rPr>
      </w:pPr>
    </w:p>
    <w:p w14:paraId="28146DF1" w14:textId="77777777" w:rsidR="00D441EA" w:rsidRPr="00561708" w:rsidRDefault="00D441EA">
      <w:pPr>
        <w:ind w:firstLine="3402"/>
        <w:jc w:val="both"/>
        <w:rPr>
          <w:rFonts w:ascii="Cambria" w:hAnsi="Cambria"/>
          <w:color w:val="auto"/>
        </w:rPr>
      </w:pPr>
      <w:r w:rsidRPr="00561708">
        <w:rPr>
          <w:rFonts w:ascii="Cambria" w:hAnsi="Cambria"/>
          <w:b/>
          <w:color w:val="auto"/>
          <w:sz w:val="28"/>
        </w:rPr>
        <w:t>****</w:t>
      </w:r>
      <w:r w:rsidRPr="00561708">
        <w:rPr>
          <w:rFonts w:ascii="Cambria" w:hAnsi="Cambria"/>
          <w:color w:val="auto"/>
        </w:rPr>
        <w:t>, já qualificado(a) nos autos do Proc. 0000/99 – 3</w:t>
      </w:r>
      <w:r w:rsidRPr="00561708">
        <w:rPr>
          <w:rFonts w:ascii="Cambria" w:hAnsi="Cambria"/>
          <w:color w:val="auto"/>
          <w:vertAlign w:val="superscript"/>
        </w:rPr>
        <w:t>a</w:t>
      </w:r>
      <w:r w:rsidRPr="00561708">
        <w:rPr>
          <w:rFonts w:ascii="Cambria" w:hAnsi="Cambria"/>
          <w:color w:val="auto"/>
        </w:rPr>
        <w:t xml:space="preserve"> JCJ de Aracaju – SE (</w:t>
      </w:r>
      <w:r w:rsidRPr="00561708">
        <w:rPr>
          <w:rFonts w:ascii="Cambria" w:hAnsi="Cambria"/>
          <w:b/>
          <w:color w:val="auto"/>
        </w:rPr>
        <w:t>Recurso Ordinário</w:t>
      </w:r>
      <w:r w:rsidRPr="00561708">
        <w:rPr>
          <w:rFonts w:ascii="Cambria" w:hAnsi="Cambria"/>
          <w:color w:val="auto"/>
        </w:rPr>
        <w:t xml:space="preserve"> </w:t>
      </w:r>
      <w:r w:rsidRPr="00561708">
        <w:rPr>
          <w:rFonts w:ascii="Cambria" w:hAnsi="Cambria"/>
          <w:b/>
          <w:color w:val="auto"/>
        </w:rPr>
        <w:t>nº 0000/99</w:t>
      </w:r>
      <w:r w:rsidRPr="00561708">
        <w:rPr>
          <w:rFonts w:ascii="Cambria" w:hAnsi="Cambria"/>
          <w:color w:val="auto"/>
        </w:rPr>
        <w:t xml:space="preserve">), designado(a) doravante de Recorrente, por seu procurador  abaixo firmado, não se conformando "data vênia", com a respeitável decisão proferida por essa Egrégia Corte nestes autos, que move contra a </w:t>
      </w:r>
      <w:r w:rsidRPr="00561708">
        <w:rPr>
          <w:rFonts w:ascii="Cambria" w:hAnsi="Cambria"/>
          <w:b/>
          <w:color w:val="auto"/>
        </w:rPr>
        <w:t>&amp;&amp;&amp;&amp;</w:t>
      </w:r>
      <w:r w:rsidRPr="00561708">
        <w:rPr>
          <w:rFonts w:ascii="Cambria" w:hAnsi="Cambria"/>
          <w:color w:val="auto"/>
        </w:rPr>
        <w:t>, chamado(a) daqui por diante de Recorrido(a), cuja sentença julgou a reclamatória procedente, em parte, quer "concessa vênia", interpor o presente Recurso de Revista para o Egrégio Tribunal Superior do Trabalho da 20a. Região, com fundamento no Art. 896, alíneas “c” da C.L.T., requerendo sejam as razões anexas, consideradas como parte integrante da presente petição.</w:t>
      </w:r>
    </w:p>
    <w:p w14:paraId="32CA7DE2" w14:textId="77777777" w:rsidR="00D441EA" w:rsidRPr="00561708" w:rsidRDefault="00D441EA">
      <w:pPr>
        <w:jc w:val="both"/>
        <w:rPr>
          <w:rFonts w:ascii="Cambria" w:hAnsi="Cambria"/>
          <w:color w:val="auto"/>
        </w:rPr>
      </w:pPr>
    </w:p>
    <w:p w14:paraId="1D4C1DF2" w14:textId="77777777" w:rsidR="00D441EA" w:rsidRPr="00561708" w:rsidRDefault="00D441EA">
      <w:pPr>
        <w:ind w:firstLine="3402"/>
        <w:jc w:val="both"/>
        <w:rPr>
          <w:rFonts w:ascii="Cambria" w:hAnsi="Cambria"/>
          <w:color w:val="auto"/>
        </w:rPr>
      </w:pPr>
      <w:r w:rsidRPr="00561708">
        <w:rPr>
          <w:rFonts w:ascii="Cambria" w:hAnsi="Cambria"/>
          <w:color w:val="auto"/>
        </w:rPr>
        <w:t>O(a) Reclamante, afirma, sob as penas da lei, que sendo pobre não se encontra em condições de pagar as custas processuais, sem prejuízo do seu sustento próprio, tendo portanto, direito ao benefício da assistência judiciária gratuita (Art. 4º, § 1º da Lei de nº 1.060/50).</w:t>
      </w:r>
    </w:p>
    <w:p w14:paraId="0C259466" w14:textId="77777777" w:rsidR="00D441EA" w:rsidRPr="00561708" w:rsidRDefault="00D441EA">
      <w:pPr>
        <w:jc w:val="both"/>
        <w:rPr>
          <w:rFonts w:ascii="Cambria" w:hAnsi="Cambria"/>
          <w:color w:val="auto"/>
        </w:rPr>
      </w:pPr>
    </w:p>
    <w:p w14:paraId="18BACB79" w14:textId="77777777" w:rsidR="00D441EA" w:rsidRPr="00561708" w:rsidRDefault="00D441EA">
      <w:pPr>
        <w:jc w:val="center"/>
        <w:rPr>
          <w:rFonts w:ascii="Cambria" w:hAnsi="Cambria"/>
          <w:color w:val="auto"/>
        </w:rPr>
      </w:pPr>
      <w:r w:rsidRPr="00561708">
        <w:rPr>
          <w:rFonts w:ascii="Cambria" w:hAnsi="Cambria"/>
          <w:color w:val="auto"/>
        </w:rPr>
        <w:t>P. deferimento.</w:t>
      </w:r>
    </w:p>
    <w:p w14:paraId="511CA032" w14:textId="77777777" w:rsidR="00D441EA" w:rsidRPr="00561708" w:rsidRDefault="00D441EA">
      <w:pPr>
        <w:jc w:val="center"/>
        <w:rPr>
          <w:rFonts w:ascii="Cambria" w:hAnsi="Cambria"/>
          <w:color w:val="auto"/>
        </w:rPr>
      </w:pPr>
      <w:r w:rsidRPr="00561708">
        <w:rPr>
          <w:rFonts w:ascii="Cambria" w:hAnsi="Cambria"/>
          <w:color w:val="auto"/>
        </w:rPr>
        <w:t>Aracaju, 03 de agosto de 2012</w:t>
      </w:r>
    </w:p>
    <w:p w14:paraId="523A83B1" w14:textId="77777777" w:rsidR="00D441EA" w:rsidRPr="00561708" w:rsidRDefault="00D441EA">
      <w:pPr>
        <w:jc w:val="center"/>
        <w:rPr>
          <w:rFonts w:ascii="Cambria" w:hAnsi="Cambria"/>
          <w:color w:val="auto"/>
        </w:rPr>
      </w:pPr>
    </w:p>
    <w:p w14:paraId="29DAFBDD" w14:textId="77777777" w:rsidR="00D441EA" w:rsidRPr="00561708" w:rsidRDefault="00D441EA">
      <w:pPr>
        <w:jc w:val="center"/>
        <w:rPr>
          <w:rFonts w:ascii="Cambria" w:hAnsi="Cambria"/>
          <w:color w:val="auto"/>
        </w:rPr>
      </w:pPr>
    </w:p>
    <w:p w14:paraId="50FD099A" w14:textId="77777777" w:rsidR="00D441EA" w:rsidRPr="00561708" w:rsidRDefault="00D441EA">
      <w:pPr>
        <w:jc w:val="center"/>
        <w:rPr>
          <w:rFonts w:ascii="Cambria" w:hAnsi="Cambria"/>
          <w:color w:val="auto"/>
        </w:rPr>
      </w:pPr>
    </w:p>
    <w:p w14:paraId="16663B41" w14:textId="77777777" w:rsidR="00D441EA" w:rsidRPr="00561708" w:rsidRDefault="00D441EA">
      <w:pPr>
        <w:jc w:val="center"/>
        <w:rPr>
          <w:rFonts w:ascii="Cambria" w:hAnsi="Cambria"/>
          <w:color w:val="auto"/>
        </w:rPr>
      </w:pPr>
    </w:p>
    <w:p w14:paraId="6AFBEC13" w14:textId="77777777" w:rsidR="00D441EA" w:rsidRPr="00561708" w:rsidRDefault="00D441EA">
      <w:pPr>
        <w:jc w:val="center"/>
        <w:rPr>
          <w:rFonts w:ascii="Cambria" w:hAnsi="Cambria"/>
          <w:color w:val="auto"/>
        </w:rPr>
      </w:pPr>
    </w:p>
    <w:p w14:paraId="5D9C8F55" w14:textId="77777777" w:rsidR="00D441EA" w:rsidRPr="00561708" w:rsidRDefault="00D441EA">
      <w:pPr>
        <w:jc w:val="center"/>
        <w:rPr>
          <w:rFonts w:ascii="Cambria" w:hAnsi="Cambria"/>
          <w:color w:val="auto"/>
        </w:rPr>
      </w:pPr>
    </w:p>
    <w:p w14:paraId="5A33A896" w14:textId="77777777" w:rsidR="00D441EA" w:rsidRPr="00561708" w:rsidRDefault="00D441EA">
      <w:pPr>
        <w:jc w:val="center"/>
        <w:rPr>
          <w:rFonts w:ascii="Cambria" w:hAnsi="Cambria"/>
          <w:color w:val="auto"/>
        </w:rPr>
      </w:pPr>
      <w:r w:rsidRPr="00561708">
        <w:rPr>
          <w:rFonts w:ascii="Cambria" w:hAnsi="Cambria"/>
          <w:color w:val="auto"/>
        </w:rPr>
        <w:t xml:space="preserve">EGRÉGIO TRIBUNAL SUPERIOR DO TRABALHO </w:t>
      </w:r>
    </w:p>
    <w:p w14:paraId="0AD7743D" w14:textId="77777777" w:rsidR="00D441EA" w:rsidRPr="00561708" w:rsidRDefault="00D441EA">
      <w:pPr>
        <w:jc w:val="both"/>
        <w:rPr>
          <w:rFonts w:ascii="Cambria" w:hAnsi="Cambria"/>
          <w:color w:val="auto"/>
        </w:rPr>
      </w:pPr>
    </w:p>
    <w:p w14:paraId="0692F14D" w14:textId="77777777" w:rsidR="00D441EA" w:rsidRPr="00561708" w:rsidRDefault="00D441EA">
      <w:pPr>
        <w:jc w:val="center"/>
        <w:rPr>
          <w:rFonts w:ascii="Cambria" w:hAnsi="Cambria"/>
          <w:color w:val="auto"/>
        </w:rPr>
      </w:pPr>
      <w:r w:rsidRPr="00561708">
        <w:rPr>
          <w:rFonts w:ascii="Cambria" w:hAnsi="Cambria"/>
          <w:color w:val="auto"/>
        </w:rPr>
        <w:t>RAZÕES DO(A) RECORRENTE</w:t>
      </w:r>
    </w:p>
    <w:p w14:paraId="4E3FBFBC" w14:textId="77777777" w:rsidR="00D441EA" w:rsidRPr="00561708" w:rsidRDefault="00D441EA">
      <w:pPr>
        <w:jc w:val="both"/>
        <w:rPr>
          <w:rFonts w:ascii="Cambria" w:hAnsi="Cambria"/>
          <w:color w:val="auto"/>
        </w:rPr>
      </w:pPr>
    </w:p>
    <w:p w14:paraId="7EAB61F0" w14:textId="77777777" w:rsidR="00D441EA" w:rsidRPr="00561708" w:rsidRDefault="00D441EA">
      <w:pPr>
        <w:jc w:val="both"/>
        <w:rPr>
          <w:rFonts w:ascii="Cambria" w:hAnsi="Cambria"/>
          <w:color w:val="auto"/>
        </w:rPr>
      </w:pPr>
    </w:p>
    <w:p w14:paraId="0FD941CE" w14:textId="77777777" w:rsidR="00D441EA" w:rsidRPr="00561708" w:rsidRDefault="00D441EA">
      <w:pPr>
        <w:jc w:val="both"/>
        <w:rPr>
          <w:rFonts w:ascii="Cambria" w:hAnsi="Cambria"/>
          <w:color w:val="auto"/>
        </w:rPr>
      </w:pPr>
      <w:r w:rsidRPr="00561708">
        <w:rPr>
          <w:rFonts w:ascii="Cambria" w:hAnsi="Cambria"/>
          <w:color w:val="auto"/>
        </w:rPr>
        <w:t>Proc. 0000/99 – 3</w:t>
      </w:r>
      <w:r w:rsidRPr="00561708">
        <w:rPr>
          <w:rFonts w:ascii="Cambria" w:hAnsi="Cambria"/>
          <w:color w:val="auto"/>
          <w:vertAlign w:val="superscript"/>
        </w:rPr>
        <w:t>a</w:t>
      </w:r>
      <w:r w:rsidRPr="00561708">
        <w:rPr>
          <w:rFonts w:ascii="Cambria" w:hAnsi="Cambria"/>
          <w:color w:val="auto"/>
        </w:rPr>
        <w:t xml:space="preserve"> JCJ de Aracaju – SE</w:t>
      </w:r>
    </w:p>
    <w:p w14:paraId="1CBE3B01" w14:textId="77777777" w:rsidR="00D441EA" w:rsidRPr="00561708" w:rsidRDefault="00D441EA">
      <w:pPr>
        <w:jc w:val="both"/>
        <w:rPr>
          <w:rFonts w:ascii="Cambria" w:hAnsi="Cambria"/>
          <w:color w:val="auto"/>
        </w:rPr>
      </w:pPr>
      <w:r w:rsidRPr="00561708">
        <w:rPr>
          <w:rFonts w:ascii="Cambria" w:hAnsi="Cambria"/>
          <w:b/>
          <w:color w:val="auto"/>
        </w:rPr>
        <w:t>(Recurso Ordinário</w:t>
      </w:r>
      <w:r w:rsidRPr="00561708">
        <w:rPr>
          <w:rFonts w:ascii="Cambria" w:hAnsi="Cambria"/>
          <w:color w:val="auto"/>
        </w:rPr>
        <w:t xml:space="preserve"> </w:t>
      </w:r>
      <w:r w:rsidRPr="00561708">
        <w:rPr>
          <w:rFonts w:ascii="Cambria" w:hAnsi="Cambria"/>
          <w:b/>
          <w:color w:val="auto"/>
        </w:rPr>
        <w:t>nº 0000/99</w:t>
      </w:r>
      <w:r w:rsidRPr="00561708">
        <w:rPr>
          <w:rFonts w:ascii="Cambria" w:hAnsi="Cambria"/>
          <w:color w:val="auto"/>
        </w:rPr>
        <w:t>)</w:t>
      </w:r>
    </w:p>
    <w:p w14:paraId="48EA4D8F" w14:textId="77777777" w:rsidR="00D441EA" w:rsidRPr="00561708" w:rsidRDefault="00D441EA">
      <w:pPr>
        <w:jc w:val="both"/>
        <w:rPr>
          <w:rFonts w:ascii="Cambria" w:hAnsi="Cambria"/>
          <w:color w:val="auto"/>
        </w:rPr>
      </w:pPr>
      <w:r w:rsidRPr="00561708">
        <w:rPr>
          <w:rFonts w:ascii="Cambria" w:hAnsi="Cambria"/>
          <w:color w:val="auto"/>
        </w:rPr>
        <w:t xml:space="preserve">Recorrente(s): </w:t>
      </w:r>
      <w:r w:rsidRPr="00561708">
        <w:rPr>
          <w:rFonts w:ascii="Cambria" w:hAnsi="Cambria"/>
          <w:b/>
          <w:color w:val="auto"/>
          <w:sz w:val="28"/>
        </w:rPr>
        <w:t>****</w:t>
      </w:r>
    </w:p>
    <w:p w14:paraId="5FAE49A1" w14:textId="77777777" w:rsidR="00D441EA" w:rsidRPr="00561708" w:rsidRDefault="00D441EA">
      <w:pPr>
        <w:pStyle w:val="BodyText21"/>
        <w:tabs>
          <w:tab w:val="clear" w:pos="3312"/>
        </w:tabs>
        <w:rPr>
          <w:rFonts w:ascii="Cambria" w:hAnsi="Cambria"/>
        </w:rPr>
      </w:pPr>
      <w:r w:rsidRPr="00561708">
        <w:rPr>
          <w:rFonts w:ascii="Cambria" w:hAnsi="Cambria"/>
        </w:rPr>
        <w:t xml:space="preserve">Recorrido(a): </w:t>
      </w:r>
      <w:r w:rsidRPr="00561708">
        <w:rPr>
          <w:rFonts w:ascii="Cambria" w:hAnsi="Cambria"/>
          <w:b/>
        </w:rPr>
        <w:t>&amp;&amp;&amp;&amp;</w:t>
      </w:r>
      <w:r w:rsidRPr="00561708">
        <w:rPr>
          <w:rFonts w:ascii="Cambria" w:hAnsi="Cambria"/>
        </w:rPr>
        <w:t xml:space="preserve">  </w:t>
      </w:r>
    </w:p>
    <w:p w14:paraId="3C4B87CB" w14:textId="77777777" w:rsidR="00D441EA" w:rsidRPr="00561708" w:rsidRDefault="00D441EA">
      <w:pPr>
        <w:ind w:firstLine="3402"/>
        <w:jc w:val="both"/>
        <w:rPr>
          <w:rFonts w:ascii="Cambria" w:hAnsi="Cambria"/>
          <w:color w:val="auto"/>
        </w:rPr>
      </w:pPr>
    </w:p>
    <w:p w14:paraId="38A55C93" w14:textId="77777777" w:rsidR="00D441EA" w:rsidRPr="00561708" w:rsidRDefault="00D441EA">
      <w:pPr>
        <w:ind w:firstLine="3402"/>
        <w:jc w:val="both"/>
        <w:rPr>
          <w:rFonts w:ascii="Cambria" w:hAnsi="Cambria"/>
          <w:color w:val="auto"/>
        </w:rPr>
      </w:pPr>
    </w:p>
    <w:p w14:paraId="3ADD4779" w14:textId="77777777" w:rsidR="00D441EA" w:rsidRPr="00561708" w:rsidRDefault="00D441EA">
      <w:pPr>
        <w:ind w:firstLine="3402"/>
        <w:jc w:val="both"/>
        <w:rPr>
          <w:rFonts w:ascii="Cambria" w:hAnsi="Cambria"/>
          <w:color w:val="auto"/>
        </w:rPr>
      </w:pPr>
      <w:r w:rsidRPr="00561708">
        <w:rPr>
          <w:rFonts w:ascii="Cambria" w:hAnsi="Cambria"/>
          <w:color w:val="auto"/>
        </w:rPr>
        <w:t xml:space="preserve">Egrégia Turma! </w:t>
      </w:r>
    </w:p>
    <w:p w14:paraId="560BBF27" w14:textId="77777777" w:rsidR="00D441EA" w:rsidRPr="00561708" w:rsidRDefault="00D441EA">
      <w:pPr>
        <w:jc w:val="both"/>
        <w:rPr>
          <w:rFonts w:ascii="Cambria" w:hAnsi="Cambria"/>
          <w:color w:val="auto"/>
        </w:rPr>
      </w:pPr>
    </w:p>
    <w:p w14:paraId="1BB11EFA" w14:textId="77777777" w:rsidR="00D441EA" w:rsidRPr="00561708" w:rsidRDefault="00D441EA">
      <w:pPr>
        <w:ind w:firstLine="3402"/>
        <w:jc w:val="both"/>
        <w:rPr>
          <w:rFonts w:ascii="Cambria" w:hAnsi="Cambria"/>
          <w:color w:val="auto"/>
        </w:rPr>
      </w:pPr>
    </w:p>
    <w:p w14:paraId="74FE0E32" w14:textId="77777777" w:rsidR="00D441EA" w:rsidRPr="00561708" w:rsidRDefault="00D441EA">
      <w:pPr>
        <w:ind w:firstLine="3402"/>
        <w:jc w:val="both"/>
        <w:rPr>
          <w:rFonts w:ascii="Cambria" w:hAnsi="Cambria"/>
          <w:color w:val="auto"/>
        </w:rPr>
      </w:pPr>
      <w:r w:rsidRPr="00561708">
        <w:rPr>
          <w:rFonts w:ascii="Cambria" w:hAnsi="Cambria"/>
          <w:color w:val="auto"/>
        </w:rPr>
        <w:t>O v. acórdão de fls. 115/118 dos autos merece ser reformada, pois fora prolatada contra a prova dos autos, contra nossa lei maior (a Constituição Federal), contra a Legislação Consolidada e contra a jurisprudência predominante em nossos tribunais especializados sobre a matéria. Assim vejamos:</w:t>
      </w:r>
    </w:p>
    <w:p w14:paraId="517388E7" w14:textId="77777777" w:rsidR="00D441EA" w:rsidRPr="00561708" w:rsidRDefault="00D441EA">
      <w:pPr>
        <w:ind w:firstLine="3402"/>
        <w:jc w:val="both"/>
        <w:rPr>
          <w:rFonts w:ascii="Cambria" w:hAnsi="Cambria"/>
          <w:b/>
          <w:color w:val="auto"/>
        </w:rPr>
      </w:pPr>
    </w:p>
    <w:p w14:paraId="5857DFC1" w14:textId="77777777" w:rsidR="00D441EA" w:rsidRPr="00561708" w:rsidRDefault="00D441EA">
      <w:pPr>
        <w:pStyle w:val="BodyTextIndent3"/>
        <w:rPr>
          <w:rFonts w:ascii="Cambria" w:hAnsi="Cambria"/>
        </w:rPr>
      </w:pPr>
      <w:r w:rsidRPr="00561708">
        <w:rPr>
          <w:rFonts w:ascii="Cambria" w:hAnsi="Cambria"/>
        </w:rPr>
        <w:t>DA DECISÃO PROFERIDA COM VIOLAÇÃO DE LITERAL DISPOSITIVO DE LEI FEDERAL</w:t>
      </w:r>
    </w:p>
    <w:p w14:paraId="3E2FE726" w14:textId="77777777" w:rsidR="00D441EA" w:rsidRPr="00561708" w:rsidRDefault="00D441EA">
      <w:pPr>
        <w:ind w:firstLine="3402"/>
        <w:jc w:val="both"/>
        <w:rPr>
          <w:rFonts w:ascii="Cambria" w:hAnsi="Cambria"/>
          <w:color w:val="auto"/>
        </w:rPr>
      </w:pPr>
    </w:p>
    <w:p w14:paraId="4EC37632" w14:textId="77777777" w:rsidR="00D441EA" w:rsidRPr="00561708" w:rsidRDefault="00D441EA">
      <w:pPr>
        <w:ind w:firstLine="3402"/>
        <w:jc w:val="both"/>
        <w:rPr>
          <w:rFonts w:ascii="Cambria" w:hAnsi="Cambria"/>
          <w:color w:val="auto"/>
        </w:rPr>
      </w:pPr>
    </w:p>
    <w:p w14:paraId="3B9A2A64" w14:textId="77777777" w:rsidR="00D441EA" w:rsidRPr="00561708" w:rsidRDefault="00D441EA">
      <w:pPr>
        <w:ind w:firstLine="3402"/>
        <w:jc w:val="both"/>
        <w:rPr>
          <w:rFonts w:ascii="Cambria" w:hAnsi="Cambria"/>
          <w:b/>
          <w:color w:val="auto"/>
        </w:rPr>
      </w:pPr>
      <w:r w:rsidRPr="00561708">
        <w:rPr>
          <w:rFonts w:ascii="Cambria" w:hAnsi="Cambria"/>
          <w:color w:val="auto"/>
        </w:rPr>
        <w:t xml:space="preserve">O Art. 896, alínea “c” da CLT, admite o Recurso de Revista quando a decisão for proferida com violação de literal dispositivo de lei federal, ou da Constituição da República. O art. 2º, § 1º da Lei Federal de nº 5.811/72 dispõe o seguinte: </w:t>
      </w:r>
      <w:r w:rsidRPr="00561708">
        <w:rPr>
          <w:rFonts w:ascii="Cambria" w:hAnsi="Cambria"/>
          <w:b/>
          <w:color w:val="auto"/>
        </w:rPr>
        <w:t xml:space="preserve">“Art. 2º - Sempre que for imprescindível à continuidade operacional o empregado será mantido em seu posto de trabalho em regime de revezamento. § 1º - O regime de revezamento em turno de 8 (oito) horas será adotado nas atividade prevista no art. 1º, ficando a utilização do turno de 12 (doze) horas restrita às seguintes situações especiais: a)atividades de exploração, perfuração, produção e transferência de petróleo no mar; b) atividades de exploração, perfuração e produção de petróleo em áreas terrestres distantes ou de difícil acesso.” </w:t>
      </w:r>
    </w:p>
    <w:p w14:paraId="24590A15" w14:textId="77777777" w:rsidR="00D441EA" w:rsidRPr="00561708" w:rsidRDefault="00D441EA">
      <w:pPr>
        <w:ind w:firstLine="3402"/>
        <w:jc w:val="both"/>
        <w:rPr>
          <w:rFonts w:ascii="Cambria" w:hAnsi="Cambria"/>
          <w:b/>
          <w:color w:val="auto"/>
        </w:rPr>
      </w:pPr>
    </w:p>
    <w:p w14:paraId="06E4939C" w14:textId="77777777" w:rsidR="00D441EA" w:rsidRPr="00561708" w:rsidRDefault="00D441EA">
      <w:pPr>
        <w:ind w:firstLine="3402"/>
        <w:jc w:val="both"/>
        <w:rPr>
          <w:rFonts w:ascii="Cambria" w:hAnsi="Cambria"/>
          <w:b/>
          <w:color w:val="auto"/>
        </w:rPr>
      </w:pPr>
    </w:p>
    <w:p w14:paraId="09FF8232" w14:textId="77777777" w:rsidR="00D441EA" w:rsidRPr="00561708" w:rsidRDefault="00D441EA">
      <w:pPr>
        <w:ind w:firstLine="3402"/>
        <w:jc w:val="both"/>
        <w:rPr>
          <w:rFonts w:ascii="Cambria" w:hAnsi="Cambria"/>
          <w:b/>
          <w:color w:val="auto"/>
        </w:rPr>
      </w:pPr>
      <w:r w:rsidRPr="00561708">
        <w:rPr>
          <w:rFonts w:ascii="Cambria" w:hAnsi="Cambria"/>
          <w:b/>
          <w:color w:val="auto"/>
        </w:rPr>
        <w:t>DO LOCAL DE TRABALHO DO RECORRENTE</w:t>
      </w:r>
    </w:p>
    <w:p w14:paraId="2A326652" w14:textId="77777777" w:rsidR="00D441EA" w:rsidRPr="00561708" w:rsidRDefault="00D441EA">
      <w:pPr>
        <w:ind w:firstLine="3402"/>
        <w:jc w:val="both"/>
        <w:rPr>
          <w:rFonts w:ascii="Cambria" w:hAnsi="Cambria"/>
          <w:b/>
          <w:color w:val="auto"/>
        </w:rPr>
      </w:pPr>
    </w:p>
    <w:p w14:paraId="6A8C2D6E" w14:textId="77777777" w:rsidR="00D441EA" w:rsidRPr="00561708" w:rsidRDefault="00D441EA">
      <w:pPr>
        <w:ind w:firstLine="3402"/>
        <w:jc w:val="both"/>
        <w:rPr>
          <w:rFonts w:ascii="Cambria" w:hAnsi="Cambria"/>
          <w:b/>
          <w:color w:val="auto"/>
        </w:rPr>
      </w:pPr>
    </w:p>
    <w:p w14:paraId="1EB7C668" w14:textId="77777777" w:rsidR="00D441EA" w:rsidRPr="00561708" w:rsidRDefault="00D441EA">
      <w:pPr>
        <w:ind w:firstLine="3402"/>
        <w:jc w:val="both"/>
        <w:rPr>
          <w:rFonts w:ascii="Cambria" w:hAnsi="Cambria"/>
          <w:color w:val="auto"/>
        </w:rPr>
      </w:pPr>
      <w:r w:rsidRPr="00561708">
        <w:rPr>
          <w:rFonts w:ascii="Cambria" w:hAnsi="Cambria"/>
          <w:color w:val="auto"/>
        </w:rPr>
        <w:t xml:space="preserve">Ao contrário do que afirma o Relator na fundamentação do seu voto, o Recorrente durante o pacto laboral trabalhou nas cidades de São Sebastião do Passé – Ba, Mata de São João – Ba, Catú – Ba, Entre Rios – Ba e Mossoró – Ba, conforme foi apurado na instrução do feito, fls. 80/81. </w:t>
      </w:r>
      <w:r w:rsidRPr="00561708">
        <w:rPr>
          <w:rFonts w:ascii="Cambria" w:hAnsi="Cambria"/>
          <w:color w:val="auto"/>
        </w:rPr>
        <w:lastRenderedPageBreak/>
        <w:t xml:space="preserve">Não há registro algum e nem foi argumento pela Recorrida de que o Recorrente tenha desempenhado suas funções em </w:t>
      </w:r>
      <w:r w:rsidRPr="00561708">
        <w:rPr>
          <w:rFonts w:ascii="Cambria" w:hAnsi="Cambria"/>
          <w:b/>
          <w:color w:val="auto"/>
        </w:rPr>
        <w:t xml:space="preserve">Plataforma Marítima. </w:t>
      </w:r>
      <w:r w:rsidRPr="00561708">
        <w:rPr>
          <w:rFonts w:ascii="Cambria" w:hAnsi="Cambria"/>
          <w:color w:val="auto"/>
        </w:rPr>
        <w:t xml:space="preserve">Os fatos foram distorcidos na fundamentação do acordo de fls. 115/118, o que por certo induziu os demais integrantes do Egrégio Tribunal Regional do Trabalho ao erro no julgamento. </w:t>
      </w:r>
    </w:p>
    <w:p w14:paraId="0B433769" w14:textId="77777777" w:rsidR="00D441EA" w:rsidRPr="00561708" w:rsidRDefault="00D441EA">
      <w:pPr>
        <w:ind w:firstLine="3402"/>
        <w:jc w:val="both"/>
        <w:rPr>
          <w:rFonts w:ascii="Cambria" w:hAnsi="Cambria"/>
          <w:color w:val="auto"/>
        </w:rPr>
      </w:pPr>
    </w:p>
    <w:p w14:paraId="2CB17064" w14:textId="77777777" w:rsidR="00D441EA" w:rsidRPr="00561708" w:rsidRDefault="00D441EA">
      <w:pPr>
        <w:ind w:left="3402"/>
        <w:jc w:val="both"/>
        <w:rPr>
          <w:rFonts w:ascii="Cambria" w:hAnsi="Cambria"/>
          <w:b/>
          <w:color w:val="auto"/>
        </w:rPr>
      </w:pPr>
      <w:r w:rsidRPr="00561708">
        <w:rPr>
          <w:rFonts w:ascii="Cambria" w:hAnsi="Cambria"/>
          <w:b/>
          <w:color w:val="auto"/>
        </w:rPr>
        <w:t>DO DIREITO AO RECEBIMENTO DAS HORAS EXTRAS EXCEDENTES DA 8</w:t>
      </w:r>
      <w:r w:rsidRPr="00561708">
        <w:rPr>
          <w:rFonts w:ascii="Cambria" w:hAnsi="Cambria"/>
          <w:b/>
          <w:color w:val="auto"/>
          <w:vertAlign w:val="superscript"/>
        </w:rPr>
        <w:t>a</w:t>
      </w:r>
      <w:r w:rsidRPr="00561708">
        <w:rPr>
          <w:rFonts w:ascii="Cambria" w:hAnsi="Cambria"/>
          <w:b/>
          <w:color w:val="auto"/>
        </w:rPr>
        <w:t xml:space="preserve"> DIÁRIA, COM 50% DE ACRÉSCIMO</w:t>
      </w:r>
    </w:p>
    <w:p w14:paraId="2E317D7A" w14:textId="77777777" w:rsidR="00D441EA" w:rsidRPr="00561708" w:rsidRDefault="00D441EA">
      <w:pPr>
        <w:ind w:left="3402"/>
        <w:jc w:val="both"/>
        <w:rPr>
          <w:rFonts w:ascii="Cambria" w:hAnsi="Cambria"/>
          <w:b/>
          <w:color w:val="auto"/>
        </w:rPr>
      </w:pPr>
    </w:p>
    <w:p w14:paraId="3BA7804C" w14:textId="77777777" w:rsidR="00D441EA" w:rsidRPr="00561708" w:rsidRDefault="00D441EA">
      <w:pPr>
        <w:ind w:firstLine="3402"/>
        <w:jc w:val="both"/>
        <w:rPr>
          <w:rFonts w:ascii="Cambria" w:hAnsi="Cambria"/>
          <w:color w:val="auto"/>
        </w:rPr>
      </w:pPr>
      <w:r w:rsidRPr="00561708">
        <w:rPr>
          <w:rFonts w:ascii="Cambria" w:hAnsi="Cambria"/>
          <w:color w:val="auto"/>
        </w:rPr>
        <w:t>O Recorrente exercia a função de taifeiro, fato este não contestado pela Recorrida, portanto, não estava inserido no que dispõe o art. 2º, § 1º, alíneas “a” e “b” da Lei nº 5.811/72 e o trabalho era desenvolvido em local de fácil acesso, fato provado na instrução do feito, fls. 81. Por tais razões o Recorrente é credor das horas extras conforme pleiteado na exordial.</w:t>
      </w:r>
    </w:p>
    <w:p w14:paraId="23F1A852" w14:textId="77777777" w:rsidR="00D441EA" w:rsidRPr="00561708" w:rsidRDefault="00D441EA">
      <w:pPr>
        <w:jc w:val="both"/>
        <w:rPr>
          <w:rFonts w:ascii="Cambria" w:hAnsi="Cambria"/>
          <w:color w:val="auto"/>
        </w:rPr>
      </w:pPr>
    </w:p>
    <w:p w14:paraId="08D31AEC" w14:textId="77777777" w:rsidR="00D441EA" w:rsidRPr="00561708" w:rsidRDefault="00D441EA">
      <w:pPr>
        <w:ind w:firstLine="3402"/>
        <w:jc w:val="both"/>
        <w:rPr>
          <w:rFonts w:ascii="Cambria" w:hAnsi="Cambria"/>
          <w:color w:val="auto"/>
        </w:rPr>
      </w:pPr>
      <w:r w:rsidRPr="00561708">
        <w:rPr>
          <w:rFonts w:ascii="Cambria" w:hAnsi="Cambria"/>
          <w:b/>
          <w:color w:val="auto"/>
        </w:rPr>
        <w:t>ISTO POSTO</w:t>
      </w:r>
      <w:r w:rsidRPr="00561708">
        <w:rPr>
          <w:rFonts w:ascii="Cambria" w:hAnsi="Cambria"/>
          <w:color w:val="auto"/>
        </w:rPr>
        <w:t>, espera o(a) Requerente que seja provido  presente Recurso de Revista e conseqüentemente julgada procedente a Reclamatória, conforme requerido na peça vestibular, por ser de inteira JUSTIÇA.</w:t>
      </w:r>
    </w:p>
    <w:p w14:paraId="25BC8E00" w14:textId="77777777" w:rsidR="00D441EA" w:rsidRPr="00561708" w:rsidRDefault="00D441EA">
      <w:pPr>
        <w:jc w:val="both"/>
        <w:rPr>
          <w:rFonts w:ascii="Cambria" w:hAnsi="Cambria"/>
          <w:color w:val="auto"/>
        </w:rPr>
      </w:pPr>
    </w:p>
    <w:p w14:paraId="4DA06DAA" w14:textId="77777777" w:rsidR="00D441EA" w:rsidRPr="00561708" w:rsidRDefault="00D441EA">
      <w:pPr>
        <w:jc w:val="center"/>
        <w:rPr>
          <w:rFonts w:ascii="Cambria" w:hAnsi="Cambria"/>
          <w:color w:val="auto"/>
        </w:rPr>
      </w:pPr>
    </w:p>
    <w:p w14:paraId="1E9C0088" w14:textId="77777777" w:rsidR="00D441EA" w:rsidRPr="00561708" w:rsidRDefault="00D441EA">
      <w:pPr>
        <w:jc w:val="center"/>
        <w:rPr>
          <w:rFonts w:ascii="Cambria" w:hAnsi="Cambria"/>
          <w:color w:val="auto"/>
        </w:rPr>
      </w:pPr>
      <w:r w:rsidRPr="00561708">
        <w:rPr>
          <w:rFonts w:ascii="Cambria" w:hAnsi="Cambria"/>
          <w:color w:val="auto"/>
        </w:rPr>
        <w:t>P. deferimento.</w:t>
      </w:r>
    </w:p>
    <w:p w14:paraId="61CD18DA" w14:textId="77777777" w:rsidR="00D441EA" w:rsidRPr="00561708" w:rsidRDefault="00D441EA">
      <w:pPr>
        <w:jc w:val="center"/>
        <w:rPr>
          <w:rFonts w:ascii="Cambria" w:hAnsi="Cambria"/>
          <w:color w:val="auto"/>
        </w:rPr>
      </w:pPr>
      <w:r w:rsidRPr="00561708">
        <w:rPr>
          <w:rFonts w:ascii="Cambria" w:hAnsi="Cambria"/>
          <w:color w:val="auto"/>
        </w:rPr>
        <w:t>Aracaju, 03 de agosto de 2012</w:t>
      </w:r>
    </w:p>
    <w:p w14:paraId="143F4CEC" w14:textId="77777777" w:rsidR="00D441EA" w:rsidRPr="00561708" w:rsidRDefault="00D441EA">
      <w:pPr>
        <w:jc w:val="center"/>
        <w:rPr>
          <w:rFonts w:ascii="Cambria" w:hAnsi="Cambria"/>
          <w:color w:val="auto"/>
        </w:rPr>
      </w:pPr>
    </w:p>
    <w:sectPr w:rsidR="00D441EA" w:rsidRPr="00561708">
      <w:headerReference w:type="even" r:id="rId6"/>
      <w:headerReference w:type="default" r:id="rId7"/>
      <w:footerReference w:type="even" r:id="rId8"/>
      <w:footerReference w:type="default" r:id="rId9"/>
      <w:headerReference w:type="first" r:id="rId10"/>
      <w:footerReference w:type="first" r:id="rId11"/>
      <w:pgSz w:w="11907" w:h="16840" w:code="9"/>
      <w:pgMar w:top="1418" w:right="1134" w:bottom="851" w:left="1985" w:header="851"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77A81" w14:textId="77777777" w:rsidR="00D441EA" w:rsidRDefault="00D441EA">
      <w:r>
        <w:separator/>
      </w:r>
    </w:p>
  </w:endnote>
  <w:endnote w:type="continuationSeparator" w:id="0">
    <w:p w14:paraId="257129D8" w14:textId="77777777" w:rsidR="00D441EA" w:rsidRDefault="00D44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8E414" w14:textId="77777777" w:rsidR="00561708" w:rsidRDefault="0056170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093D5" w14:textId="547A9AFA" w:rsidR="00D441EA" w:rsidRPr="00561708" w:rsidRDefault="00561708" w:rsidP="00561708">
    <w:pPr>
      <w:pStyle w:val="Rodap"/>
      <w:jc w:val="center"/>
      <w:rPr>
        <w:color w:val="C0C0C0"/>
      </w:rPr>
    </w:pPr>
    <w:r w:rsidRPr="00561708">
      <w:rPr>
        <w:rStyle w:val="Nmerodepgina"/>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BD7BF" w14:textId="77777777" w:rsidR="00561708" w:rsidRDefault="0056170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6B886" w14:textId="77777777" w:rsidR="00D441EA" w:rsidRDefault="00D441EA">
      <w:r>
        <w:separator/>
      </w:r>
    </w:p>
  </w:footnote>
  <w:footnote w:type="continuationSeparator" w:id="0">
    <w:p w14:paraId="18B5DFC4" w14:textId="77777777" w:rsidR="00D441EA" w:rsidRDefault="00D441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6114" w14:textId="77777777" w:rsidR="00561708" w:rsidRDefault="0056170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0EBEB" w14:textId="0520C036" w:rsidR="00561708" w:rsidRPr="00561708" w:rsidRDefault="00561708" w:rsidP="00561708">
    <w:pPr>
      <w:pStyle w:val="Cabealho"/>
      <w:jc w:val="center"/>
      <w:rPr>
        <w:color w:val="C0C0C0"/>
      </w:rPr>
    </w:pPr>
    <w:r w:rsidRPr="00561708">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1A3C" w14:textId="77777777" w:rsidR="00561708" w:rsidRDefault="0056170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41EA"/>
    <w:rsid w:val="00561708"/>
    <w:rsid w:val="00D441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18E0C5"/>
  <w15:chartTrackingRefBased/>
  <w15:docId w15:val="{99578731-56FC-4FB5-9029-41B98420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Courier New" w:hAnsi="Courier New"/>
      <w:color w:val="000080"/>
      <w:sz w:val="24"/>
    </w:rPr>
  </w:style>
  <w:style w:type="paragraph" w:styleId="Ttulo1">
    <w:name w:val="heading 1"/>
    <w:basedOn w:val="Normal"/>
    <w:next w:val="Normal"/>
    <w:qFormat/>
    <w:pPr>
      <w:keepNext/>
      <w:widowControl w:val="0"/>
      <w:outlineLvl w:val="0"/>
    </w:pPr>
    <w:rPr>
      <w:b/>
      <w:color w:val="000000"/>
      <w:sz w:val="22"/>
    </w:rPr>
  </w:style>
  <w:style w:type="paragraph" w:styleId="Ttulo2">
    <w:name w:val="heading 2"/>
    <w:basedOn w:val="Normal"/>
    <w:next w:val="Normal"/>
    <w:qFormat/>
    <w:pPr>
      <w:keepNext/>
      <w:shd w:val="pct5" w:color="000000" w:fill="FFFFFF"/>
      <w:ind w:left="3402"/>
      <w:jc w:val="both"/>
      <w:outlineLvl w:val="1"/>
    </w:pPr>
    <w:rPr>
      <w:b/>
      <w:color w:val="auto"/>
    </w:rPr>
  </w:style>
  <w:style w:type="paragraph" w:styleId="Ttulo3">
    <w:name w:val="heading 3"/>
    <w:basedOn w:val="Normal"/>
    <w:next w:val="Normal"/>
    <w:qFormat/>
    <w:pPr>
      <w:keepNext/>
      <w:widowControl w:val="0"/>
      <w:outlineLvl w:val="2"/>
    </w:pPr>
    <w:rPr>
      <w:b/>
      <w:color w:val="000000"/>
    </w:rPr>
  </w:style>
  <w:style w:type="paragraph" w:styleId="Ttulo4">
    <w:name w:val="heading 4"/>
    <w:basedOn w:val="Normal"/>
    <w:next w:val="Normal"/>
    <w:qFormat/>
    <w:pPr>
      <w:keepNext/>
      <w:ind w:left="3402"/>
      <w:jc w:val="both"/>
      <w:outlineLvl w:val="3"/>
    </w:pPr>
    <w:rPr>
      <w:b/>
      <w:i/>
      <w:color w:val="auto"/>
      <w:u w:val="single"/>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styleId="Textodenotaderodap">
    <w:name w:val="footnote text"/>
    <w:basedOn w:val="Normal"/>
    <w:semiHidden/>
  </w:style>
  <w:style w:type="character" w:styleId="Refdenotaderodap">
    <w:name w:val="footnote reference"/>
    <w:basedOn w:val="Fontepargpadro"/>
    <w:semiHidden/>
    <w:rPr>
      <w:vertAlign w:val="superscript"/>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customStyle="1" w:styleId="BodyTextIndent2">
    <w:name w:val="Body Text Indent 2"/>
    <w:basedOn w:val="Normal"/>
    <w:pPr>
      <w:tabs>
        <w:tab w:val="left" w:pos="2835"/>
      </w:tabs>
      <w:ind w:firstLine="3402"/>
      <w:jc w:val="both"/>
    </w:pPr>
  </w:style>
  <w:style w:type="paragraph" w:customStyle="1" w:styleId="BodyText2">
    <w:name w:val="Body Text 2"/>
    <w:basedOn w:val="Normal"/>
    <w:pPr>
      <w:ind w:firstLine="3402"/>
      <w:jc w:val="both"/>
    </w:pPr>
    <w:rPr>
      <w:color w:val="auto"/>
    </w:rPr>
  </w:style>
  <w:style w:type="paragraph" w:customStyle="1" w:styleId="BodyTextIndent3">
    <w:name w:val="Body Text Indent 3"/>
    <w:basedOn w:val="Normal"/>
    <w:pPr>
      <w:ind w:left="3402"/>
      <w:jc w:val="both"/>
    </w:pPr>
    <w:rPr>
      <w:b/>
      <w:color w:val="auto"/>
    </w:rPr>
  </w:style>
  <w:style w:type="paragraph" w:customStyle="1" w:styleId="BodyText20">
    <w:name w:val="Body Text 2"/>
    <w:basedOn w:val="Normal"/>
    <w:pPr>
      <w:ind w:left="4820"/>
      <w:jc w:val="both"/>
    </w:pPr>
    <w:rPr>
      <w:b/>
      <w:i/>
      <w:color w:val="auto"/>
      <w:sz w:val="20"/>
    </w:rPr>
  </w:style>
  <w:style w:type="paragraph" w:customStyle="1" w:styleId="BodyTextIndent20">
    <w:name w:val="Body Text Indent 2"/>
    <w:basedOn w:val="Normal"/>
    <w:pPr>
      <w:ind w:firstLine="3402"/>
      <w:jc w:val="both"/>
    </w:pPr>
    <w:rPr>
      <w:color w:val="auto"/>
    </w:rPr>
  </w:style>
  <w:style w:type="paragraph" w:customStyle="1" w:styleId="PlainText">
    <w:name w:val="Plain Text"/>
    <w:basedOn w:val="Normal"/>
    <w:rPr>
      <w:color w:val="auto"/>
      <w:sz w:val="20"/>
    </w:rPr>
  </w:style>
  <w:style w:type="paragraph" w:customStyle="1" w:styleId="Corpo">
    <w:name w:val="Corpo"/>
    <w:pPr>
      <w:overflowPunct w:val="0"/>
      <w:autoSpaceDE w:val="0"/>
      <w:autoSpaceDN w:val="0"/>
      <w:adjustRightInd w:val="0"/>
      <w:textAlignment w:val="baseline"/>
    </w:pPr>
    <w:rPr>
      <w:color w:val="000000"/>
      <w:sz w:val="24"/>
    </w:rPr>
  </w:style>
  <w:style w:type="paragraph" w:customStyle="1" w:styleId="BodyText21">
    <w:name w:val="Body Text 2"/>
    <w:basedOn w:val="Normal"/>
    <w:pPr>
      <w:tabs>
        <w:tab w:val="left" w:pos="3312"/>
      </w:tabs>
      <w:jc w:val="both"/>
    </w:pPr>
    <w:rPr>
      <w:rFonts w:ascii="Times New Roman" w:hAnsi="Times New Roman"/>
      <w:color w:val="auto"/>
    </w:rPr>
  </w:style>
  <w:style w:type="paragraph" w:customStyle="1" w:styleId="BodyTextIndent30">
    <w:name w:val="Body Text Indent 3"/>
    <w:basedOn w:val="Normal"/>
    <w:pPr>
      <w:ind w:left="3402"/>
      <w:jc w:val="both"/>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595</Words>
  <Characters>3215</Characters>
  <Application>Microsoft Office Word</Application>
  <DocSecurity>0</DocSecurity>
  <Lines>26</Lines>
  <Paragraphs>7</Paragraphs>
  <ScaleCrop>false</ScaleCrop>
  <HeadingPairs>
    <vt:vector size="4" baseType="variant">
      <vt:variant>
        <vt:lpstr>Título</vt:lpstr>
      </vt:variant>
      <vt:variant>
        <vt:i4>1</vt:i4>
      </vt:variant>
      <vt:variant>
        <vt:lpstr>ADVOCACIA EM GERAL Av. Rio Branco, nº 186 - 1º andar, sala 107 - Edf. Oviêdo Teixeira - Tel.: (079) 224-7759, 49.000-000 ARACAJU - SERGIPE. Dr. RAIMUNDO DO ESPIRITO SANTO Advogado EXMO. SR. DR. JUIZ PRESIDENTE DA JUNTA DE CONCILIAÇÃO E JULGAMENTO DA CIDAD</vt:lpstr>
      </vt:variant>
      <vt:variant>
        <vt:i4>0</vt:i4>
      </vt:variant>
    </vt:vector>
  </HeadingPairs>
  <TitlesOfParts>
    <vt:vector size="1" baseType="lpstr">
      <vt:lpstr>ADVOCACIA EM GERAL Av. Rio Branco, nº 186 - 1º andar, sala 107 - Edf. Oviêdo Teixeira - Tel.: (079) 224-7759, 49.000-000 ARACAJU - SERGIPE. Dr. RAIMUNDO DO ESPIRITO SANTO Advogado EXMO. SR. DR. JUIZ PRESIDENTE DA JUNTA DE CONCILIAÇÃO E JULGAMENTO DA CIDAD</vt:lpstr>
    </vt:vector>
  </TitlesOfParts>
  <Company>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ADVOCACIA EM GERAL Av. Rio Branco, nº 186 - 1º andar, sala 107 - Edf. Oviêdo Teixeira - Tel.: (079) 224-7759, 49.000-000 ARACAJU - SERGIPE. Dr. RAIMUNDO DO ESPIRITO SANTO Advogado EXMO. SR. DR. JUIZ PRESIDENTE DA JUNTA DE CONCILIAÇÃO E JULGAMENTO DA CIDAD</dc:title>
  <dc:subject/>
  <dc:creator>Desconhecido</dc:creator>
  <cp:keywords/>
  <dc:description/>
  <cp:lastModifiedBy>Anderson Chile</cp:lastModifiedBy>
  <cp:revision>2</cp:revision>
  <cp:lastPrinted>1999-07-13T19:46:00Z</cp:lastPrinted>
  <dcterms:created xsi:type="dcterms:W3CDTF">2023-11-06T21:57:00Z</dcterms:created>
  <dcterms:modified xsi:type="dcterms:W3CDTF">2023-11-06T21:57:00Z</dcterms:modified>
</cp:coreProperties>
</file>