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1236" w14:textId="77777777" w:rsidR="003A3402" w:rsidRPr="003A3402" w:rsidRDefault="003A3402" w:rsidP="003A3402">
      <w:pPr>
        <w:rPr>
          <w:b/>
          <w:bCs/>
        </w:rPr>
      </w:pPr>
      <w:r w:rsidRPr="003A3402">
        <w:rPr>
          <w:b/>
          <w:bCs/>
        </w:rPr>
        <w:t>Key Outcomes</w:t>
      </w:r>
    </w:p>
    <w:p w14:paraId="5B767563" w14:textId="77777777" w:rsidR="003A3402" w:rsidRPr="003A3402" w:rsidRDefault="003A3402" w:rsidP="003A3402">
      <w:r w:rsidRPr="003A3402">
        <w:t xml:space="preserve">Mathew clarified that Syniti aims to build a </w:t>
      </w:r>
      <w:r w:rsidRPr="003A3402">
        <w:rPr>
          <w:b/>
          <w:bCs/>
        </w:rPr>
        <w:t>loading capability</w:t>
      </w:r>
      <w:r w:rsidRPr="003A3402">
        <w:t xml:space="preserve"> for historical FI documents (GL, AP, AR) to compete with vendors like </w:t>
      </w:r>
      <w:proofErr w:type="spellStart"/>
      <w:r w:rsidRPr="003A3402">
        <w:t>Natuvian</w:t>
      </w:r>
      <w:proofErr w:type="spellEnd"/>
      <w:r w:rsidRPr="003A3402">
        <w:t xml:space="preserve"> and SLO, addressing a perceived $100M market gap </w:t>
      </w:r>
      <w:r w:rsidRPr="003A3402">
        <w:rPr>
          <w:i/>
          <w:iCs/>
        </w:rPr>
        <w:t>12</w:t>
      </w:r>
      <w:r w:rsidRPr="003A3402">
        <w:t xml:space="preserve">. The focus is on developing load programs, not full data migration/transformation </w:t>
      </w:r>
      <w:r w:rsidRPr="003A3402">
        <w:rPr>
          <w:i/>
          <w:iCs/>
        </w:rPr>
        <w:t>3</w:t>
      </w:r>
      <w:r w:rsidRPr="003A3402">
        <w:t xml:space="preserve">. Thiago confirmed he can proceed with GL balances using the </w:t>
      </w:r>
      <w:r w:rsidRPr="003A3402">
        <w:rPr>
          <w:b/>
          <w:bCs/>
        </w:rPr>
        <w:t>FI Historical Balance</w:t>
      </w:r>
      <w:r w:rsidRPr="003A3402">
        <w:t xml:space="preserve"> object and </w:t>
      </w:r>
      <w:r w:rsidRPr="003A3402">
        <w:rPr>
          <w:b/>
          <w:bCs/>
        </w:rPr>
        <w:t>ACDOCA</w:t>
      </w:r>
      <w:r w:rsidRPr="003A3402">
        <w:t xml:space="preserve"> table, and will research AP/AR loading methods using BAPIs with manual clearing </w:t>
      </w:r>
      <w:r w:rsidRPr="003A3402">
        <w:rPr>
          <w:i/>
          <w:iCs/>
        </w:rPr>
        <w:t>456</w:t>
      </w:r>
      <w:r w:rsidRPr="003A3402">
        <w:t>.</w:t>
      </w:r>
    </w:p>
    <w:p w14:paraId="6A8233A6" w14:textId="77777777" w:rsidR="003A3402" w:rsidRPr="003A3402" w:rsidRDefault="003A3402" w:rsidP="003A3402">
      <w:pPr>
        <w:rPr>
          <w:b/>
          <w:bCs/>
        </w:rPr>
      </w:pPr>
      <w:r w:rsidRPr="003A3402">
        <w:rPr>
          <w:b/>
          <w:bCs/>
        </w:rPr>
        <w:t>Decisions Made</w:t>
      </w:r>
    </w:p>
    <w:p w14:paraId="20045B98" w14:textId="77777777" w:rsidR="003A3402" w:rsidRPr="003A3402" w:rsidRDefault="003A3402" w:rsidP="003A3402">
      <w:pPr>
        <w:numPr>
          <w:ilvl w:val="0"/>
          <w:numId w:val="1"/>
        </w:numPr>
      </w:pPr>
      <w:r w:rsidRPr="003A3402">
        <w:rPr>
          <w:b/>
          <w:bCs/>
        </w:rPr>
        <w:t>GL Historical Balances:</w:t>
      </w:r>
      <w:r w:rsidRPr="003A3402">
        <w:t xml:space="preserve"> Use the FI Historical Balance object (journal entries API) to load into </w:t>
      </w:r>
      <w:r w:rsidRPr="003A3402">
        <w:rPr>
          <w:b/>
          <w:bCs/>
        </w:rPr>
        <w:t>ACDOCA</w:t>
      </w:r>
      <w:r w:rsidRPr="003A3402">
        <w:t xml:space="preserve"> table; data will auto-summarize in </w:t>
      </w:r>
      <w:r w:rsidRPr="003A3402">
        <w:rPr>
          <w:b/>
          <w:bCs/>
        </w:rPr>
        <w:t>ACDOCT</w:t>
      </w:r>
      <w:r w:rsidRPr="003A3402">
        <w:t xml:space="preserve"> </w:t>
      </w:r>
      <w:r w:rsidRPr="003A3402">
        <w:rPr>
          <w:i/>
          <w:iCs/>
        </w:rPr>
        <w:t>457</w:t>
      </w:r>
    </w:p>
    <w:p w14:paraId="623AAC76" w14:textId="77777777" w:rsidR="003A3402" w:rsidRPr="003A3402" w:rsidRDefault="003A3402" w:rsidP="003A3402">
      <w:pPr>
        <w:numPr>
          <w:ilvl w:val="0"/>
          <w:numId w:val="1"/>
        </w:numPr>
      </w:pPr>
      <w:r w:rsidRPr="003A3402">
        <w:rPr>
          <w:b/>
          <w:bCs/>
        </w:rPr>
        <w:t>AP/AR Approach:</w:t>
      </w:r>
      <w:r w:rsidRPr="003A3402">
        <w:t xml:space="preserve"> Load historical AP/AR documents using BAPIs (document post), then run </w:t>
      </w:r>
      <w:r w:rsidRPr="003A3402">
        <w:rPr>
          <w:b/>
          <w:bCs/>
        </w:rPr>
        <w:t>manual clearing</w:t>
      </w:r>
      <w:r w:rsidRPr="003A3402">
        <w:t xml:space="preserve"> to close items </w:t>
      </w:r>
      <w:r w:rsidRPr="003A3402">
        <w:rPr>
          <w:i/>
          <w:iCs/>
        </w:rPr>
        <w:t>68</w:t>
      </w:r>
    </w:p>
    <w:p w14:paraId="7FF70753" w14:textId="77777777" w:rsidR="003A3402" w:rsidRPr="003A3402" w:rsidRDefault="003A3402" w:rsidP="003A3402">
      <w:pPr>
        <w:numPr>
          <w:ilvl w:val="0"/>
          <w:numId w:val="1"/>
        </w:numPr>
      </w:pPr>
      <w:r w:rsidRPr="003A3402">
        <w:rPr>
          <w:b/>
          <w:bCs/>
        </w:rPr>
        <w:t>Special Periods:</w:t>
      </w:r>
      <w:r w:rsidRPr="003A3402">
        <w:t xml:space="preserve"> Include fiscal period and year fields to support special posting periods (13-16) beyond the standard 12 months </w:t>
      </w:r>
      <w:r w:rsidRPr="003A3402">
        <w:rPr>
          <w:i/>
          <w:iCs/>
        </w:rPr>
        <w:t>91011</w:t>
      </w:r>
    </w:p>
    <w:p w14:paraId="42E100E6" w14:textId="77777777" w:rsidR="003A3402" w:rsidRPr="003A3402" w:rsidRDefault="003A3402" w:rsidP="003A3402">
      <w:pPr>
        <w:numPr>
          <w:ilvl w:val="0"/>
          <w:numId w:val="1"/>
        </w:numPr>
      </w:pPr>
      <w:r w:rsidRPr="003A3402">
        <w:rPr>
          <w:b/>
          <w:bCs/>
        </w:rPr>
        <w:t>Separate Programs:</w:t>
      </w:r>
      <w:r w:rsidRPr="003A3402">
        <w:t xml:space="preserve"> Build individual load programs for each object (GL, AP, AR) rather than a combined solution </w:t>
      </w:r>
      <w:r w:rsidRPr="003A3402">
        <w:rPr>
          <w:i/>
          <w:iCs/>
        </w:rPr>
        <w:t>5</w:t>
      </w:r>
    </w:p>
    <w:p w14:paraId="4CEC5A3C" w14:textId="77777777" w:rsidR="003A3402" w:rsidRPr="003A3402" w:rsidRDefault="003A3402" w:rsidP="003A3402">
      <w:pPr>
        <w:numPr>
          <w:ilvl w:val="0"/>
          <w:numId w:val="1"/>
        </w:numPr>
      </w:pPr>
      <w:r w:rsidRPr="003A3402">
        <w:rPr>
          <w:b/>
          <w:bCs/>
        </w:rPr>
        <w:t>Scope Limitation:</w:t>
      </w:r>
      <w:r w:rsidRPr="003A3402">
        <w:t xml:space="preserve"> Conversion team handles source extraction and transformation logic; load programs only execute the technical loading process </w:t>
      </w:r>
      <w:r w:rsidRPr="003A3402">
        <w:rPr>
          <w:i/>
          <w:iCs/>
        </w:rPr>
        <w:t>3</w:t>
      </w:r>
    </w:p>
    <w:p w14:paraId="224E921B" w14:textId="77777777" w:rsidR="003A3402" w:rsidRPr="003A3402" w:rsidRDefault="003A3402" w:rsidP="003A3402">
      <w:pPr>
        <w:rPr>
          <w:b/>
          <w:bCs/>
        </w:rPr>
      </w:pPr>
      <w:r w:rsidRPr="003A3402">
        <w:rPr>
          <w:b/>
          <w:bCs/>
        </w:rPr>
        <w:t>Pending Confirmation</w:t>
      </w:r>
    </w:p>
    <w:p w14:paraId="3B47D546" w14:textId="77777777" w:rsidR="003A3402" w:rsidRPr="003A3402" w:rsidRDefault="003A3402" w:rsidP="003A3402">
      <w:pPr>
        <w:numPr>
          <w:ilvl w:val="0"/>
          <w:numId w:val="2"/>
        </w:numPr>
      </w:pPr>
      <w:r w:rsidRPr="003A3402">
        <w:rPr>
          <w:b/>
          <w:bCs/>
        </w:rPr>
        <w:t>Legacy Data Transfer Settings:</w:t>
      </w:r>
      <w:r w:rsidRPr="003A3402">
        <w:t xml:space="preserve"> Thiago needs guidance on SAP's legacy data transfer configuration (transaction codes for locking/unlocking during migration) </w:t>
      </w:r>
      <w:r w:rsidRPr="003A3402">
        <w:rPr>
          <w:i/>
          <w:iCs/>
        </w:rPr>
        <w:t>121314</w:t>
      </w:r>
    </w:p>
    <w:p w14:paraId="4DCDB280" w14:textId="77777777" w:rsidR="003A3402" w:rsidRPr="003A3402" w:rsidRDefault="003A3402" w:rsidP="003A3402">
      <w:pPr>
        <w:numPr>
          <w:ilvl w:val="0"/>
          <w:numId w:val="2"/>
        </w:numPr>
      </w:pPr>
      <w:r w:rsidRPr="003A3402">
        <w:rPr>
          <w:b/>
          <w:bCs/>
        </w:rPr>
        <w:t>AP/AR Article:</w:t>
      </w:r>
      <w:r w:rsidRPr="003A3402">
        <w:t xml:space="preserve"> Mathew to share the SAP article detailing AP BAPI usage for historical loads </w:t>
      </w:r>
      <w:r w:rsidRPr="003A3402">
        <w:rPr>
          <w:i/>
          <w:iCs/>
        </w:rPr>
        <w:t>61516</w:t>
      </w:r>
    </w:p>
    <w:p w14:paraId="6745AAB2" w14:textId="77777777" w:rsidR="003A3402" w:rsidRPr="003A3402" w:rsidRDefault="003A3402" w:rsidP="003A3402">
      <w:pPr>
        <w:numPr>
          <w:ilvl w:val="0"/>
          <w:numId w:val="2"/>
        </w:numPr>
      </w:pPr>
      <w:r w:rsidRPr="003A3402">
        <w:rPr>
          <w:b/>
          <w:bCs/>
        </w:rPr>
        <w:t>AR Loading Method:</w:t>
      </w:r>
      <w:r w:rsidRPr="003A3402">
        <w:t xml:space="preserve"> Jesse to research AR-specific loading approach; expected to mirror AP process </w:t>
      </w:r>
      <w:r w:rsidRPr="003A3402">
        <w:rPr>
          <w:i/>
          <w:iCs/>
        </w:rPr>
        <w:t>171819</w:t>
      </w:r>
    </w:p>
    <w:p w14:paraId="76B25277" w14:textId="77777777" w:rsidR="003A3402" w:rsidRPr="003A3402" w:rsidRDefault="003A3402" w:rsidP="003A3402">
      <w:pPr>
        <w:numPr>
          <w:ilvl w:val="0"/>
          <w:numId w:val="2"/>
        </w:numPr>
      </w:pPr>
      <w:r w:rsidRPr="003A3402">
        <w:rPr>
          <w:b/>
          <w:bCs/>
        </w:rPr>
        <w:t>DMC Custom Objects:</w:t>
      </w:r>
      <w:r w:rsidRPr="003A3402">
        <w:t xml:space="preserve"> Unclear if custom objects can be created in new DMC (Data Migration Cockpit) vs. LTMC (Legacy Transfer Migration Cockpit) </w:t>
      </w:r>
      <w:r w:rsidRPr="003A3402">
        <w:rPr>
          <w:i/>
          <w:iCs/>
        </w:rPr>
        <w:t>20</w:t>
      </w:r>
    </w:p>
    <w:p w14:paraId="32129D56" w14:textId="77777777" w:rsidR="003A3402" w:rsidRPr="003A3402" w:rsidRDefault="003A3402" w:rsidP="003A3402">
      <w:pPr>
        <w:numPr>
          <w:ilvl w:val="0"/>
          <w:numId w:val="2"/>
        </w:numPr>
      </w:pPr>
      <w:r w:rsidRPr="003A3402">
        <w:rPr>
          <w:b/>
          <w:bCs/>
        </w:rPr>
        <w:t>Mid-Period Loads:</w:t>
      </w:r>
      <w:r w:rsidRPr="003A3402">
        <w:t xml:space="preserve"> Clarification needed on handling P&amp;L accounts when loading mid-year (balance sheet vs. income statement treatment) </w:t>
      </w:r>
      <w:r w:rsidRPr="003A3402">
        <w:rPr>
          <w:i/>
          <w:iCs/>
        </w:rPr>
        <w:t>212223</w:t>
      </w:r>
    </w:p>
    <w:p w14:paraId="0F2ABAB2" w14:textId="77777777" w:rsidR="003A3402" w:rsidRPr="003A3402" w:rsidRDefault="003A3402" w:rsidP="003A3402">
      <w:pPr>
        <w:rPr>
          <w:b/>
          <w:bCs/>
        </w:rPr>
      </w:pPr>
      <w:r w:rsidRPr="003A3402">
        <w:rPr>
          <w:b/>
          <w:bCs/>
        </w:rPr>
        <w:t>Technical Guidance Provided</w:t>
      </w:r>
    </w:p>
    <w:p w14:paraId="7548F8F5" w14:textId="77777777" w:rsidR="003A3402" w:rsidRPr="003A3402" w:rsidRDefault="003A3402" w:rsidP="003A3402">
      <w:r w:rsidRPr="003A3402">
        <w:rPr>
          <w:b/>
          <w:bCs/>
        </w:rPr>
        <w:t>GL Balance Loading:</w:t>
      </w:r>
    </w:p>
    <w:p w14:paraId="0B83B4FC" w14:textId="77777777" w:rsidR="003A3402" w:rsidRPr="003A3402" w:rsidRDefault="003A3402" w:rsidP="003A3402">
      <w:pPr>
        <w:numPr>
          <w:ilvl w:val="0"/>
          <w:numId w:val="3"/>
        </w:numPr>
      </w:pPr>
      <w:r w:rsidRPr="003A3402">
        <w:lastRenderedPageBreak/>
        <w:t xml:space="preserve">Load summarized balances into </w:t>
      </w:r>
      <w:r w:rsidRPr="003A3402">
        <w:rPr>
          <w:b/>
          <w:bCs/>
        </w:rPr>
        <w:t>ACDOCA</w:t>
      </w:r>
      <w:r w:rsidRPr="003A3402">
        <w:t xml:space="preserve"> (line items table); system auto-aggregates to </w:t>
      </w:r>
      <w:r w:rsidRPr="003A3402">
        <w:rPr>
          <w:b/>
          <w:bCs/>
        </w:rPr>
        <w:t>ACDOCT</w:t>
      </w:r>
      <w:r w:rsidRPr="003A3402">
        <w:t xml:space="preserve"> (totals table) </w:t>
      </w:r>
      <w:r w:rsidRPr="003A3402">
        <w:rPr>
          <w:i/>
          <w:iCs/>
        </w:rPr>
        <w:t>724</w:t>
      </w:r>
    </w:p>
    <w:p w14:paraId="56C2E343" w14:textId="77777777" w:rsidR="003A3402" w:rsidRPr="003A3402" w:rsidRDefault="003A3402" w:rsidP="003A3402">
      <w:pPr>
        <w:numPr>
          <w:ilvl w:val="0"/>
          <w:numId w:val="3"/>
        </w:numPr>
      </w:pPr>
      <w:r w:rsidRPr="003A3402">
        <w:t xml:space="preserve">Standard practice mirrors legacy BSEG loading approach </w:t>
      </w:r>
      <w:r w:rsidRPr="003A3402">
        <w:rPr>
          <w:i/>
          <w:iCs/>
        </w:rPr>
        <w:t>24</w:t>
      </w:r>
    </w:p>
    <w:p w14:paraId="0D9578A1" w14:textId="77777777" w:rsidR="003A3402" w:rsidRPr="003A3402" w:rsidRDefault="003A3402" w:rsidP="003A3402">
      <w:pPr>
        <w:numPr>
          <w:ilvl w:val="0"/>
          <w:numId w:val="3"/>
        </w:numPr>
      </w:pPr>
      <w:r w:rsidRPr="003A3402">
        <w:t xml:space="preserve">Can load itemized history from first record forward, though not typically recommended due to config/time requirements </w:t>
      </w:r>
      <w:r w:rsidRPr="003A3402">
        <w:rPr>
          <w:i/>
          <w:iCs/>
        </w:rPr>
        <w:t>4</w:t>
      </w:r>
    </w:p>
    <w:p w14:paraId="3A41728F" w14:textId="77777777" w:rsidR="003A3402" w:rsidRPr="003A3402" w:rsidRDefault="003A3402" w:rsidP="003A3402">
      <w:r w:rsidRPr="003A3402">
        <w:rPr>
          <w:b/>
          <w:bCs/>
        </w:rPr>
        <w:t>Special Period Handling:</w:t>
      </w:r>
    </w:p>
    <w:p w14:paraId="7BD4A905" w14:textId="77777777" w:rsidR="003A3402" w:rsidRPr="003A3402" w:rsidRDefault="003A3402" w:rsidP="003A3402">
      <w:pPr>
        <w:numPr>
          <w:ilvl w:val="0"/>
          <w:numId w:val="4"/>
        </w:numPr>
      </w:pPr>
      <w:r w:rsidRPr="003A3402">
        <w:t xml:space="preserve">Must explicitly pass </w:t>
      </w:r>
      <w:r w:rsidRPr="003A3402">
        <w:rPr>
          <w:b/>
          <w:bCs/>
        </w:rPr>
        <w:t>fiscal period</w:t>
      </w:r>
      <w:r w:rsidRPr="003A3402">
        <w:t xml:space="preserve"> and </w:t>
      </w:r>
      <w:r w:rsidRPr="003A3402">
        <w:rPr>
          <w:b/>
          <w:bCs/>
        </w:rPr>
        <w:t>fiscal year</w:t>
      </w:r>
      <w:r w:rsidRPr="003A3402">
        <w:t xml:space="preserve"> fields for periods 13-16 (special posting periods) </w:t>
      </w:r>
      <w:r w:rsidRPr="003A3402">
        <w:rPr>
          <w:i/>
          <w:iCs/>
        </w:rPr>
        <w:t>101125</w:t>
      </w:r>
    </w:p>
    <w:p w14:paraId="28651330" w14:textId="77777777" w:rsidR="003A3402" w:rsidRPr="003A3402" w:rsidRDefault="003A3402" w:rsidP="003A3402">
      <w:pPr>
        <w:numPr>
          <w:ilvl w:val="0"/>
          <w:numId w:val="4"/>
        </w:numPr>
      </w:pPr>
      <w:r w:rsidRPr="003A3402">
        <w:t xml:space="preserve">Normal loads use transaction date; special periods require period override since dates overlap regular periods </w:t>
      </w:r>
      <w:r w:rsidRPr="003A3402">
        <w:rPr>
          <w:i/>
          <w:iCs/>
        </w:rPr>
        <w:t>11</w:t>
      </w:r>
    </w:p>
    <w:p w14:paraId="489DE158" w14:textId="77777777" w:rsidR="003A3402" w:rsidRPr="003A3402" w:rsidRDefault="003A3402" w:rsidP="003A3402">
      <w:r w:rsidRPr="003A3402">
        <w:rPr>
          <w:b/>
          <w:bCs/>
        </w:rPr>
        <w:t>Account Reconciliation Impact:</w:t>
      </w:r>
    </w:p>
    <w:p w14:paraId="6BDABCB1" w14:textId="77777777" w:rsidR="003A3402" w:rsidRPr="003A3402" w:rsidRDefault="003A3402" w:rsidP="003A3402">
      <w:pPr>
        <w:numPr>
          <w:ilvl w:val="0"/>
          <w:numId w:val="5"/>
        </w:numPr>
      </w:pPr>
      <w:r w:rsidRPr="003A3402">
        <w:t xml:space="preserve">Historical AP/AR loads will impact </w:t>
      </w:r>
      <w:r w:rsidRPr="003A3402">
        <w:rPr>
          <w:b/>
          <w:bCs/>
        </w:rPr>
        <w:t>GL balances</w:t>
      </w:r>
      <w:r w:rsidRPr="003A3402">
        <w:t xml:space="preserve"> via account reconciliation postings </w:t>
      </w:r>
      <w:r w:rsidRPr="003A3402">
        <w:rPr>
          <w:i/>
          <w:iCs/>
        </w:rPr>
        <w:t>2627</w:t>
      </w:r>
    </w:p>
    <w:p w14:paraId="4185B655" w14:textId="77777777" w:rsidR="003A3402" w:rsidRPr="003A3402" w:rsidRDefault="003A3402" w:rsidP="003A3402">
      <w:pPr>
        <w:numPr>
          <w:ilvl w:val="0"/>
          <w:numId w:val="5"/>
        </w:numPr>
      </w:pPr>
      <w:r w:rsidRPr="003A3402">
        <w:t xml:space="preserve">Conversion team must extract corresponding amounts from GL balance loads to avoid duplication </w:t>
      </w:r>
      <w:r w:rsidRPr="003A3402">
        <w:rPr>
          <w:i/>
          <w:iCs/>
        </w:rPr>
        <w:t>2627</w:t>
      </w:r>
    </w:p>
    <w:p w14:paraId="41B0A13D" w14:textId="77777777" w:rsidR="003A3402" w:rsidRPr="003A3402" w:rsidRDefault="003A3402" w:rsidP="003A3402">
      <w:pPr>
        <w:numPr>
          <w:ilvl w:val="0"/>
          <w:numId w:val="5"/>
        </w:numPr>
      </w:pPr>
      <w:r w:rsidRPr="003A3402">
        <w:t xml:space="preserve">Each closed AP/AR document may require reversal transaction before reposting </w:t>
      </w:r>
      <w:r w:rsidRPr="003A3402">
        <w:rPr>
          <w:i/>
          <w:iCs/>
        </w:rPr>
        <w:t>27</w:t>
      </w:r>
    </w:p>
    <w:p w14:paraId="30266A24" w14:textId="77777777" w:rsidR="003A3402" w:rsidRPr="003A3402" w:rsidRDefault="003A3402" w:rsidP="003A3402">
      <w:pPr>
        <w:rPr>
          <w:b/>
          <w:bCs/>
        </w:rPr>
      </w:pPr>
      <w:r w:rsidRPr="003A3402">
        <w:rPr>
          <w:b/>
          <w:bCs/>
        </w:rPr>
        <w:t>Open Questions</w:t>
      </w:r>
    </w:p>
    <w:p w14:paraId="4CC2BDC5" w14:textId="77777777" w:rsidR="003A3402" w:rsidRPr="003A3402" w:rsidRDefault="003A3402" w:rsidP="003A3402">
      <w:r w:rsidRPr="003A3402">
        <w:rPr>
          <w:b/>
          <w:bCs/>
        </w:rPr>
        <w:t>Q: If loading closed AR/AP from legacy, will it duplicate GL balances?</w:t>
      </w:r>
    </w:p>
    <w:p w14:paraId="65F70E79" w14:textId="77777777" w:rsidR="003A3402" w:rsidRPr="003A3402" w:rsidRDefault="003A3402" w:rsidP="003A3402">
      <w:r w:rsidRPr="003A3402">
        <w:t xml:space="preserve">A: Yes. When AP/AR documents post, they create account reconciliation entries in GL. The conversion team must remove those amounts from GL balance loads to prevent duplication. Closed items may require reversal transactions before reposting </w:t>
      </w:r>
      <w:r w:rsidRPr="003A3402">
        <w:rPr>
          <w:i/>
          <w:iCs/>
        </w:rPr>
        <w:t>2627</w:t>
      </w:r>
      <w:r w:rsidRPr="003A3402">
        <w:t>.</w:t>
      </w:r>
    </w:p>
    <w:p w14:paraId="51F324FA" w14:textId="77777777" w:rsidR="003A3402" w:rsidRPr="003A3402" w:rsidRDefault="003A3402" w:rsidP="003A3402">
      <w:r w:rsidRPr="003A3402">
        <w:rPr>
          <w:b/>
          <w:bCs/>
        </w:rPr>
        <w:t>Q: How to handle historical data loading mid-period (before year-end close)?</w:t>
      </w:r>
    </w:p>
    <w:p w14:paraId="77DE6FAC" w14:textId="77777777" w:rsidR="003A3402" w:rsidRPr="003A3402" w:rsidRDefault="003A3402" w:rsidP="003A3402">
      <w:r w:rsidRPr="003A3402">
        <w:t xml:space="preserve">A: For itemized history, load all documents from beginning regardless of period status. For balance-forward approach, load the total as of cutoff date (conversion team sums all movements). Mid-year loads require handling </w:t>
      </w:r>
      <w:r w:rsidRPr="003A3402">
        <w:rPr>
          <w:b/>
          <w:bCs/>
        </w:rPr>
        <w:t>P&amp;L accounts</w:t>
      </w:r>
      <w:r w:rsidRPr="003A3402">
        <w:t xml:space="preserve"> in addition to balance sheet; recommend client closes P&amp;L at quarter-end to simplify </w:t>
      </w:r>
      <w:r w:rsidRPr="003A3402">
        <w:rPr>
          <w:i/>
          <w:iCs/>
        </w:rPr>
        <w:t>212223</w:t>
      </w:r>
      <w:r w:rsidRPr="003A3402">
        <w:t>.</w:t>
      </w:r>
    </w:p>
    <w:p w14:paraId="2B6F060F" w14:textId="77777777" w:rsidR="003A3402" w:rsidRPr="003A3402" w:rsidRDefault="003A3402" w:rsidP="003A3402">
      <w:pPr>
        <w:rPr>
          <w:b/>
          <w:bCs/>
        </w:rPr>
      </w:pPr>
      <w:r w:rsidRPr="003A3402">
        <w:rPr>
          <w:b/>
          <w:bCs/>
        </w:rPr>
        <w:t>Risks &amp; Considerations</w:t>
      </w:r>
    </w:p>
    <w:p w14:paraId="5D482891" w14:textId="77777777" w:rsidR="003A3402" w:rsidRPr="003A3402" w:rsidRDefault="003A3402" w:rsidP="003A3402">
      <w:pPr>
        <w:numPr>
          <w:ilvl w:val="0"/>
          <w:numId w:val="6"/>
        </w:numPr>
      </w:pPr>
      <w:r w:rsidRPr="003A3402">
        <w:rPr>
          <w:b/>
          <w:bCs/>
        </w:rPr>
        <w:t>Volume Scalability:</w:t>
      </w:r>
      <w:r w:rsidRPr="003A3402">
        <w:t xml:space="preserve"> Clients with hundreds of millions or billions of records will face </w:t>
      </w:r>
      <w:r w:rsidRPr="003A3402">
        <w:rPr>
          <w:b/>
          <w:bCs/>
        </w:rPr>
        <w:t>significant load time</w:t>
      </w:r>
      <w:r w:rsidRPr="003A3402">
        <w:t xml:space="preserve"> challenges </w:t>
      </w:r>
      <w:r w:rsidRPr="003A3402">
        <w:rPr>
          <w:i/>
          <w:iCs/>
        </w:rPr>
        <w:t>1928</w:t>
      </w:r>
    </w:p>
    <w:p w14:paraId="34492894" w14:textId="77777777" w:rsidR="003A3402" w:rsidRPr="003A3402" w:rsidRDefault="003A3402" w:rsidP="003A3402">
      <w:pPr>
        <w:numPr>
          <w:ilvl w:val="0"/>
          <w:numId w:val="6"/>
        </w:numPr>
      </w:pPr>
      <w:r w:rsidRPr="003A3402">
        <w:rPr>
          <w:b/>
          <w:bCs/>
        </w:rPr>
        <w:t>Cloud Storage Costs:</w:t>
      </w:r>
      <w:r w:rsidRPr="003A3402">
        <w:t xml:space="preserve"> Historical data increases storage and processing costs in cloud environments </w:t>
      </w:r>
      <w:r w:rsidRPr="003A3402">
        <w:rPr>
          <w:i/>
          <w:iCs/>
        </w:rPr>
        <w:t>29</w:t>
      </w:r>
    </w:p>
    <w:p w14:paraId="75A690CD" w14:textId="77777777" w:rsidR="003A3402" w:rsidRPr="003A3402" w:rsidRDefault="003A3402" w:rsidP="003A3402">
      <w:pPr>
        <w:numPr>
          <w:ilvl w:val="0"/>
          <w:numId w:val="6"/>
        </w:numPr>
      </w:pPr>
      <w:r w:rsidRPr="003A3402">
        <w:rPr>
          <w:b/>
          <w:bCs/>
        </w:rPr>
        <w:lastRenderedPageBreak/>
        <w:t>Config Completeness:</w:t>
      </w:r>
      <w:r w:rsidRPr="003A3402">
        <w:t xml:space="preserve"> Itemized history requires all legacy config present in target system, including potentially obsolete go-forward settings </w:t>
      </w:r>
      <w:r w:rsidRPr="003A3402">
        <w:rPr>
          <w:i/>
          <w:iCs/>
        </w:rPr>
        <w:t>4</w:t>
      </w:r>
    </w:p>
    <w:p w14:paraId="120DFCEA" w14:textId="77777777" w:rsidR="003A3402" w:rsidRPr="003A3402" w:rsidRDefault="003A3402" w:rsidP="003A3402">
      <w:pPr>
        <w:numPr>
          <w:ilvl w:val="0"/>
          <w:numId w:val="6"/>
        </w:numPr>
      </w:pPr>
      <w:r w:rsidRPr="003A3402">
        <w:rPr>
          <w:b/>
          <w:bCs/>
        </w:rPr>
        <w:t>Transformation Complexity:</w:t>
      </w:r>
      <w:r w:rsidRPr="003A3402">
        <w:t xml:space="preserve"> First projects using this approach will face steep learning curve on transformation logic correctness </w:t>
      </w:r>
      <w:r w:rsidRPr="003A3402">
        <w:rPr>
          <w:i/>
          <w:iCs/>
        </w:rPr>
        <w:t>19</w:t>
      </w:r>
    </w:p>
    <w:p w14:paraId="3DAC5AF9" w14:textId="77777777" w:rsidR="003A3402" w:rsidRPr="003A3402" w:rsidRDefault="003A3402" w:rsidP="003A3402">
      <w:pPr>
        <w:numPr>
          <w:ilvl w:val="0"/>
          <w:numId w:val="6"/>
        </w:numPr>
      </w:pPr>
      <w:r w:rsidRPr="003A3402">
        <w:rPr>
          <w:b/>
          <w:bCs/>
        </w:rPr>
        <w:t>Post-Go-Live Loading:</w:t>
      </w:r>
      <w:r w:rsidRPr="003A3402">
        <w:t xml:space="preserve"> Large historical volumes may need to load </w:t>
      </w:r>
      <w:r w:rsidRPr="003A3402">
        <w:rPr>
          <w:b/>
          <w:bCs/>
        </w:rPr>
        <w:t>after go-live</w:t>
      </w:r>
      <w:r w:rsidRPr="003A3402">
        <w:t xml:space="preserve"> during low-activity windows (weekends) </w:t>
      </w:r>
      <w:r w:rsidRPr="003A3402">
        <w:rPr>
          <w:i/>
          <w:iCs/>
        </w:rPr>
        <w:t>3031</w:t>
      </w:r>
    </w:p>
    <w:p w14:paraId="182AE49E" w14:textId="77777777" w:rsidR="003A3402" w:rsidRPr="003A3402" w:rsidRDefault="003A3402" w:rsidP="003A3402">
      <w:pPr>
        <w:numPr>
          <w:ilvl w:val="0"/>
          <w:numId w:val="6"/>
        </w:numPr>
      </w:pPr>
      <w:r w:rsidRPr="003A3402">
        <w:rPr>
          <w:b/>
          <w:bCs/>
        </w:rPr>
        <w:t>Not SAP-Recommended:</w:t>
      </w:r>
      <w:r w:rsidRPr="003A3402">
        <w:t xml:space="preserve"> Loading detailed historical documents (vs. balances) is not SAP's recommended approach </w:t>
      </w:r>
      <w:r w:rsidRPr="003A3402">
        <w:rPr>
          <w:i/>
          <w:iCs/>
        </w:rPr>
        <w:t>1832</w:t>
      </w:r>
    </w:p>
    <w:p w14:paraId="409132ED" w14:textId="77777777" w:rsidR="003A3402" w:rsidRPr="003A3402" w:rsidRDefault="003A3402" w:rsidP="003A3402">
      <w:pPr>
        <w:rPr>
          <w:b/>
          <w:bCs/>
        </w:rPr>
      </w:pPr>
      <w:r w:rsidRPr="003A3402">
        <w:rPr>
          <w:b/>
          <w:bCs/>
        </w:rPr>
        <w:t>Action Items</w:t>
      </w:r>
    </w:p>
    <w:p w14:paraId="1D5B8A69" w14:textId="77777777" w:rsidR="003A3402" w:rsidRPr="003A3402" w:rsidRDefault="003A3402" w:rsidP="003A3402">
      <w:pPr>
        <w:numPr>
          <w:ilvl w:val="0"/>
          <w:numId w:val="7"/>
        </w:numPr>
      </w:pPr>
      <w:r w:rsidRPr="003A3402">
        <w:rPr>
          <w:b/>
          <w:bCs/>
        </w:rPr>
        <w:t>Mathew:</w:t>
      </w:r>
      <w:r w:rsidRPr="003A3402">
        <w:t xml:space="preserve"> Send Thiago links to FI Historical Balance object documentation and AP BAPI article </w:t>
      </w:r>
      <w:r w:rsidRPr="003A3402">
        <w:rPr>
          <w:i/>
          <w:iCs/>
        </w:rPr>
        <w:t>61516</w:t>
      </w:r>
    </w:p>
    <w:p w14:paraId="5BD9AF97" w14:textId="77777777" w:rsidR="003A3402" w:rsidRPr="003A3402" w:rsidRDefault="003A3402" w:rsidP="003A3402">
      <w:pPr>
        <w:numPr>
          <w:ilvl w:val="0"/>
          <w:numId w:val="7"/>
        </w:numPr>
      </w:pPr>
      <w:r w:rsidRPr="003A3402">
        <w:rPr>
          <w:b/>
          <w:bCs/>
        </w:rPr>
        <w:t>Mathew:</w:t>
      </w:r>
      <w:r w:rsidRPr="003A3402">
        <w:t xml:space="preserve"> Provide Sanjeev's contact info for legacy data transfer settings consultation </w:t>
      </w:r>
      <w:r w:rsidRPr="003A3402">
        <w:rPr>
          <w:i/>
          <w:iCs/>
        </w:rPr>
        <w:t>141533</w:t>
      </w:r>
    </w:p>
    <w:p w14:paraId="49321EB4" w14:textId="77777777" w:rsidR="003A3402" w:rsidRPr="003A3402" w:rsidRDefault="003A3402" w:rsidP="003A3402">
      <w:pPr>
        <w:numPr>
          <w:ilvl w:val="0"/>
          <w:numId w:val="7"/>
        </w:numPr>
      </w:pPr>
      <w:r w:rsidRPr="003A3402">
        <w:rPr>
          <w:b/>
          <w:bCs/>
        </w:rPr>
        <w:t>Jesse:</w:t>
      </w:r>
      <w:r w:rsidRPr="003A3402">
        <w:t xml:space="preserve"> Research AR historical loading approach and share findings with Thiago </w:t>
      </w:r>
      <w:r w:rsidRPr="003A3402">
        <w:rPr>
          <w:i/>
          <w:iCs/>
        </w:rPr>
        <w:t>171834</w:t>
      </w:r>
    </w:p>
    <w:p w14:paraId="22D0B9FB" w14:textId="77777777" w:rsidR="003A3402" w:rsidRPr="003A3402" w:rsidRDefault="003A3402" w:rsidP="003A3402">
      <w:pPr>
        <w:numPr>
          <w:ilvl w:val="0"/>
          <w:numId w:val="7"/>
        </w:numPr>
      </w:pPr>
      <w:r w:rsidRPr="003A3402">
        <w:rPr>
          <w:b/>
          <w:bCs/>
        </w:rPr>
        <w:t>Thiago:</w:t>
      </w:r>
      <w:r w:rsidRPr="003A3402">
        <w:t xml:space="preserve"> Test GL balance loading using mock data in development environment </w:t>
      </w:r>
      <w:r w:rsidRPr="003A3402">
        <w:rPr>
          <w:i/>
          <w:iCs/>
        </w:rPr>
        <w:t>412</w:t>
      </w:r>
    </w:p>
    <w:p w14:paraId="3C7B9CD0" w14:textId="77777777" w:rsidR="003A3402" w:rsidRPr="003A3402" w:rsidRDefault="003A3402" w:rsidP="003A3402">
      <w:pPr>
        <w:numPr>
          <w:ilvl w:val="0"/>
          <w:numId w:val="7"/>
        </w:numPr>
      </w:pPr>
      <w:r w:rsidRPr="003A3402">
        <w:rPr>
          <w:b/>
          <w:bCs/>
        </w:rPr>
        <w:t>Thiago:</w:t>
      </w:r>
      <w:r w:rsidRPr="003A3402">
        <w:t xml:space="preserve"> Connect with Rocky regarding PO/work order loading experience and FI document approach </w:t>
      </w:r>
      <w:r w:rsidRPr="003A3402">
        <w:rPr>
          <w:i/>
          <w:iCs/>
        </w:rPr>
        <w:t>2335</w:t>
      </w:r>
    </w:p>
    <w:p w14:paraId="6D3BAE1A" w14:textId="77777777" w:rsidR="003A3402" w:rsidRPr="003A3402" w:rsidRDefault="003A3402" w:rsidP="003A3402">
      <w:pPr>
        <w:numPr>
          <w:ilvl w:val="0"/>
          <w:numId w:val="7"/>
        </w:numPr>
      </w:pPr>
      <w:r w:rsidRPr="003A3402">
        <w:rPr>
          <w:b/>
          <w:bCs/>
        </w:rPr>
        <w:t>Thiago:</w:t>
      </w:r>
      <w:r w:rsidRPr="003A3402">
        <w:t xml:space="preserve"> Follow up with Sanjeev on legacy data transfer configuration and period locking mechanisms </w:t>
      </w:r>
      <w:r w:rsidRPr="003A3402">
        <w:rPr>
          <w:i/>
          <w:iCs/>
        </w:rPr>
        <w:t>141533</w:t>
      </w:r>
    </w:p>
    <w:p w14:paraId="259313C8" w14:textId="77777777" w:rsidR="003A3402" w:rsidRPr="003A3402" w:rsidRDefault="003A3402" w:rsidP="003A3402">
      <w:pPr>
        <w:numPr>
          <w:ilvl w:val="0"/>
          <w:numId w:val="7"/>
        </w:numPr>
      </w:pPr>
      <w:r w:rsidRPr="003A3402">
        <w:rPr>
          <w:b/>
          <w:bCs/>
        </w:rPr>
        <w:t>Thiago:</w:t>
      </w:r>
      <w:r w:rsidRPr="003A3402">
        <w:t xml:space="preserve"> Investigate if custom objects can be built in DMC vs. LTMC for BAPI-based loads </w:t>
      </w:r>
      <w:r w:rsidRPr="003A3402">
        <w:rPr>
          <w:i/>
          <w:iCs/>
        </w:rPr>
        <w:t>20</w:t>
      </w:r>
    </w:p>
    <w:p w14:paraId="166AAEB5" w14:textId="77777777" w:rsidR="003A3402" w:rsidRPr="003A3402" w:rsidRDefault="003A3402" w:rsidP="003A3402">
      <w:pPr>
        <w:rPr>
          <w:b/>
          <w:bCs/>
        </w:rPr>
      </w:pPr>
      <w:r w:rsidRPr="003A3402">
        <w:rPr>
          <w:b/>
          <w:bCs/>
        </w:rPr>
        <w:t>Reference Resources</w:t>
      </w:r>
    </w:p>
    <w:p w14:paraId="15BD216F" w14:textId="77777777" w:rsidR="003A3402" w:rsidRPr="003A3402" w:rsidRDefault="003A3402" w:rsidP="003A3402">
      <w:pPr>
        <w:numPr>
          <w:ilvl w:val="0"/>
          <w:numId w:val="8"/>
        </w:numPr>
      </w:pPr>
      <w:r w:rsidRPr="003A3402">
        <w:rPr>
          <w:b/>
          <w:bCs/>
        </w:rPr>
        <w:t>FI Historical Balance Object:</w:t>
      </w:r>
      <w:r w:rsidRPr="003A3402">
        <w:t xml:space="preserve"> SAP-provided API for GL balance loading to ACDOCA </w:t>
      </w:r>
      <w:r w:rsidRPr="003A3402">
        <w:rPr>
          <w:i/>
          <w:iCs/>
        </w:rPr>
        <w:t>45</w:t>
      </w:r>
    </w:p>
    <w:p w14:paraId="13B86456" w14:textId="77777777" w:rsidR="003A3402" w:rsidRPr="003A3402" w:rsidRDefault="003A3402" w:rsidP="003A3402">
      <w:pPr>
        <w:numPr>
          <w:ilvl w:val="0"/>
          <w:numId w:val="8"/>
        </w:numPr>
      </w:pPr>
      <w:r w:rsidRPr="003A3402">
        <w:rPr>
          <w:b/>
          <w:bCs/>
        </w:rPr>
        <w:t>Document Post BAPIs:</w:t>
      </w:r>
      <w:r w:rsidRPr="003A3402">
        <w:t xml:space="preserve"> Standard BAPIs for AP/AR document creation with clearing capability </w:t>
      </w:r>
      <w:r w:rsidRPr="003A3402">
        <w:rPr>
          <w:i/>
          <w:iCs/>
        </w:rPr>
        <w:t>68</w:t>
      </w:r>
    </w:p>
    <w:p w14:paraId="23EDF5E2" w14:textId="77777777" w:rsidR="003A3402" w:rsidRPr="003A3402" w:rsidRDefault="003A3402" w:rsidP="003A3402">
      <w:pPr>
        <w:numPr>
          <w:ilvl w:val="0"/>
          <w:numId w:val="8"/>
        </w:numPr>
      </w:pPr>
      <w:r w:rsidRPr="003A3402">
        <w:rPr>
          <w:b/>
          <w:bCs/>
        </w:rPr>
        <w:t>ACDOCA/ACDOCT Tables:</w:t>
      </w:r>
      <w:r w:rsidRPr="003A3402">
        <w:t xml:space="preserve"> S4/HANA universal journal line item (A) and totals (T) tables </w:t>
      </w:r>
      <w:r w:rsidRPr="003A3402">
        <w:rPr>
          <w:i/>
          <w:iCs/>
        </w:rPr>
        <w:t>72436</w:t>
      </w:r>
    </w:p>
    <w:p w14:paraId="7AFEB33E" w14:textId="77777777" w:rsidR="003A3402" w:rsidRPr="003A3402" w:rsidRDefault="003A3402" w:rsidP="003A3402">
      <w:pPr>
        <w:numPr>
          <w:ilvl w:val="0"/>
          <w:numId w:val="8"/>
        </w:numPr>
      </w:pPr>
      <w:r w:rsidRPr="003A3402">
        <w:rPr>
          <w:b/>
          <w:bCs/>
        </w:rPr>
        <w:t>Migration Cockpit (DMC):</w:t>
      </w:r>
      <w:r w:rsidRPr="003A3402">
        <w:t xml:space="preserve"> Newer SAP migration tool; custom object creation capability </w:t>
      </w:r>
      <w:proofErr w:type="gramStart"/>
      <w:r w:rsidRPr="003A3402">
        <w:t>unclear</w:t>
      </w:r>
      <w:proofErr w:type="gramEnd"/>
      <w:r w:rsidRPr="003A3402">
        <w:t xml:space="preserve"> </w:t>
      </w:r>
      <w:r w:rsidRPr="003A3402">
        <w:rPr>
          <w:i/>
          <w:iCs/>
        </w:rPr>
        <w:t>520</w:t>
      </w:r>
    </w:p>
    <w:p w14:paraId="5DC8602F" w14:textId="2856C15B" w:rsidR="003A3402" w:rsidRDefault="003A3402" w:rsidP="003A3402">
      <w:pPr>
        <w:numPr>
          <w:ilvl w:val="0"/>
          <w:numId w:val="8"/>
        </w:numPr>
      </w:pPr>
      <w:r w:rsidRPr="003A3402">
        <w:rPr>
          <w:b/>
          <w:bCs/>
        </w:rPr>
        <w:t>LTMC:</w:t>
      </w:r>
      <w:r w:rsidRPr="003A3402">
        <w:t xml:space="preserve"> Legacy Transfer Migration Cockpit; supports custom BAPI-based load programs </w:t>
      </w:r>
      <w:r w:rsidRPr="003A3402">
        <w:rPr>
          <w:i/>
          <w:iCs/>
        </w:rPr>
        <w:t>20</w:t>
      </w:r>
    </w:p>
    <w:sectPr w:rsidR="003A3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52FF4"/>
    <w:multiLevelType w:val="multilevel"/>
    <w:tmpl w:val="B29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55D42"/>
    <w:multiLevelType w:val="multilevel"/>
    <w:tmpl w:val="D69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B70B9"/>
    <w:multiLevelType w:val="multilevel"/>
    <w:tmpl w:val="67D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F6154"/>
    <w:multiLevelType w:val="multilevel"/>
    <w:tmpl w:val="601E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60EBF"/>
    <w:multiLevelType w:val="multilevel"/>
    <w:tmpl w:val="C9D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556C2"/>
    <w:multiLevelType w:val="multilevel"/>
    <w:tmpl w:val="1DE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2442F"/>
    <w:multiLevelType w:val="multilevel"/>
    <w:tmpl w:val="0796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90DAC"/>
    <w:multiLevelType w:val="multilevel"/>
    <w:tmpl w:val="742C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394346">
    <w:abstractNumId w:val="5"/>
  </w:num>
  <w:num w:numId="2" w16cid:durableId="1253783306">
    <w:abstractNumId w:val="6"/>
  </w:num>
  <w:num w:numId="3" w16cid:durableId="1715032997">
    <w:abstractNumId w:val="2"/>
  </w:num>
  <w:num w:numId="4" w16cid:durableId="1248223889">
    <w:abstractNumId w:val="1"/>
  </w:num>
  <w:num w:numId="5" w16cid:durableId="1552303528">
    <w:abstractNumId w:val="0"/>
  </w:num>
  <w:num w:numId="6" w16cid:durableId="1637099550">
    <w:abstractNumId w:val="7"/>
  </w:num>
  <w:num w:numId="7" w16cid:durableId="868876602">
    <w:abstractNumId w:val="3"/>
  </w:num>
  <w:num w:numId="8" w16cid:durableId="688796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02"/>
    <w:rsid w:val="003A3402"/>
    <w:rsid w:val="00400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6D6C"/>
  <w15:chartTrackingRefBased/>
  <w15:docId w15:val="{865D9526-266E-4A86-9A41-821BE8B11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4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4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4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4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4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4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4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02"/>
    <w:rPr>
      <w:rFonts w:eastAsiaTheme="majorEastAsia" w:cstheme="majorBidi"/>
      <w:color w:val="272727" w:themeColor="text1" w:themeTint="D8"/>
    </w:rPr>
  </w:style>
  <w:style w:type="paragraph" w:styleId="Title">
    <w:name w:val="Title"/>
    <w:basedOn w:val="Normal"/>
    <w:next w:val="Normal"/>
    <w:link w:val="TitleChar"/>
    <w:uiPriority w:val="10"/>
    <w:qFormat/>
    <w:rsid w:val="003A3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02"/>
    <w:pPr>
      <w:spacing w:before="160"/>
      <w:jc w:val="center"/>
    </w:pPr>
    <w:rPr>
      <w:i/>
      <w:iCs/>
      <w:color w:val="404040" w:themeColor="text1" w:themeTint="BF"/>
    </w:rPr>
  </w:style>
  <w:style w:type="character" w:customStyle="1" w:styleId="QuoteChar">
    <w:name w:val="Quote Char"/>
    <w:basedOn w:val="DefaultParagraphFont"/>
    <w:link w:val="Quote"/>
    <w:uiPriority w:val="29"/>
    <w:rsid w:val="003A3402"/>
    <w:rPr>
      <w:i/>
      <w:iCs/>
      <w:color w:val="404040" w:themeColor="text1" w:themeTint="BF"/>
    </w:rPr>
  </w:style>
  <w:style w:type="paragraph" w:styleId="ListParagraph">
    <w:name w:val="List Paragraph"/>
    <w:basedOn w:val="Normal"/>
    <w:uiPriority w:val="34"/>
    <w:qFormat/>
    <w:rsid w:val="003A3402"/>
    <w:pPr>
      <w:ind w:left="720"/>
      <w:contextualSpacing/>
    </w:pPr>
  </w:style>
  <w:style w:type="character" w:styleId="IntenseEmphasis">
    <w:name w:val="Intense Emphasis"/>
    <w:basedOn w:val="DefaultParagraphFont"/>
    <w:uiPriority w:val="21"/>
    <w:qFormat/>
    <w:rsid w:val="003A3402"/>
    <w:rPr>
      <w:i/>
      <w:iCs/>
      <w:color w:val="2F5496" w:themeColor="accent1" w:themeShade="BF"/>
    </w:rPr>
  </w:style>
  <w:style w:type="paragraph" w:styleId="IntenseQuote">
    <w:name w:val="Intense Quote"/>
    <w:basedOn w:val="Normal"/>
    <w:next w:val="Normal"/>
    <w:link w:val="IntenseQuoteChar"/>
    <w:uiPriority w:val="30"/>
    <w:qFormat/>
    <w:rsid w:val="003A3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402"/>
    <w:rPr>
      <w:i/>
      <w:iCs/>
      <w:color w:val="2F5496" w:themeColor="accent1" w:themeShade="BF"/>
    </w:rPr>
  </w:style>
  <w:style w:type="character" w:styleId="IntenseReference">
    <w:name w:val="Intense Reference"/>
    <w:basedOn w:val="DefaultParagraphFont"/>
    <w:uiPriority w:val="32"/>
    <w:qFormat/>
    <w:rsid w:val="003A34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Glaeser</dc:creator>
  <cp:keywords/>
  <dc:description/>
  <cp:lastModifiedBy>Mathew Glaeser</cp:lastModifiedBy>
  <cp:revision>1</cp:revision>
  <dcterms:created xsi:type="dcterms:W3CDTF">2026-05-13T18:50:00Z</dcterms:created>
  <dcterms:modified xsi:type="dcterms:W3CDTF">2026-05-13T18:50:00Z</dcterms:modified>
</cp:coreProperties>
</file>