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Display" w:hAnsi="Aptos Display" w:cs="Aptos Display"/>
          <w:sz w:val="22"/>
          <w:szCs w:val="22"/>
        </w:rPr>
      </w:pPr>
      <w:r>
        <w:rPr>
          <w:rFonts w:cs="Aptos Display" w:ascii="Aptos Display" w:hAnsi="Aptos Display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Aptos Display" w:hAnsi="Aptos Display" w:cs="Aptos Display"/>
        </w:rPr>
      </w:pPr>
      <w:r>
        <w:rPr>
          <w:rFonts w:cs="Calibri" w:ascii="Aptos Display" w:hAnsi="Aptos Display"/>
          <w:b/>
          <w:bCs/>
          <w:sz w:val="22"/>
          <w:szCs w:val="22"/>
        </w:rPr>
        <w:t>PROTOCOLO Nº:</w:t>
      </w:r>
      <w:r>
        <w:rPr>
          <w:rFonts w:cs="Calibri" w:ascii="Aptos Display" w:hAnsi="Aptos Display"/>
          <w:sz w:val="22"/>
          <w:szCs w:val="22"/>
        </w:rPr>
        <w:t xml:space="preserve"> </w:t>
      </w:r>
      <w:r>
        <w:rPr>
          <w:rStyle w:val="WW8Num1z0"/>
          <w:rFonts w:cs="Aptos Display" w:ascii="Aptos Display" w:hAnsi="Aptos Display"/>
          <w:b/>
          <w:bCs/>
          <w:color w:val="666666"/>
          <w:sz w:val="22"/>
          <w:szCs w:val="22"/>
        </w:rPr>
        <w:t>42416/2026</w:t>
      </w:r>
    </w:p>
    <w:p>
      <w:pPr>
        <w:pStyle w:val="Normal"/>
        <w:spacing w:lineRule="auto" w:line="360"/>
        <w:jc w:val="both"/>
        <w:rPr>
          <w:rFonts w:ascii="Aptos Display" w:hAnsi="Aptos Display" w:cs="Aptos Display"/>
          <w:b/>
          <w:bCs/>
          <w:color w:val="666666"/>
          <w:sz w:val="22"/>
          <w:szCs w:val="22"/>
        </w:rPr>
      </w:pPr>
      <w:r>
        <w:rPr>
          <w:rFonts w:cs="Calibri" w:ascii="Aptos Display" w:hAnsi="Aptos Display"/>
          <w:b/>
          <w:bCs/>
          <w:sz w:val="22"/>
          <w:szCs w:val="22"/>
        </w:rPr>
        <w:t>SOLICITANTE:</w:t>
      </w:r>
      <w:r>
        <w:rPr>
          <w:rFonts w:cs="Calibri" w:ascii="Aptos Display" w:hAnsi="Aptos Display"/>
          <w:sz w:val="22"/>
          <w:szCs w:val="22"/>
        </w:rPr>
        <w:t xml:space="preserve"> </w:t>
      </w:r>
      <w:r>
        <w:rPr>
          <w:rStyle w:val="WW8Num1z0"/>
          <w:rFonts w:cs="Aptos Display" w:ascii="Aptos Display" w:hAnsi="Aptos Display"/>
          <w:b/>
          <w:bCs/>
          <w:color w:val="666666"/>
          <w:sz w:val="22"/>
          <w:szCs w:val="22"/>
        </w:rPr>
        <w:t>HIMAWARI LOTEADORA SA</w:t>
      </w:r>
    </w:p>
    <w:p>
      <w:pPr>
        <w:pStyle w:val="Normal"/>
        <w:spacing w:lineRule="auto" w:line="360"/>
        <w:jc w:val="both"/>
        <w:rPr>
          <w:rFonts w:ascii="Aptos Display" w:hAnsi="Aptos Display" w:cs="Aptos Display"/>
        </w:rPr>
      </w:pPr>
      <w:r>
        <w:rPr>
          <w:rFonts w:cs="Calibri" w:ascii="Aptos Display" w:hAnsi="Aptos Display"/>
          <w:b/>
          <w:bCs/>
          <w:sz w:val="22"/>
          <w:szCs w:val="22"/>
        </w:rPr>
        <w:t>LOTES:</w:t>
      </w:r>
      <w:r>
        <w:rPr>
          <w:rFonts w:cs="Calibri" w:ascii="Aptos Display" w:hAnsi="Aptos Display"/>
          <w:sz w:val="22"/>
          <w:szCs w:val="22"/>
        </w:rPr>
        <w:t xml:space="preserve"> </w:t>
      </w:r>
      <w:r>
        <w:rPr>
          <w:rFonts w:cs="Calibri" w:ascii="Aptos Display" w:hAnsi="Aptos Display"/>
          <w:b/>
          <w:bCs/>
          <w:color w:val="595959"/>
          <w:sz w:val="22"/>
          <w:szCs w:val="22"/>
        </w:rPr>
        <w:t>109-A/109-REMANESCENTE/110-REMANESCENTE-B</w:t>
      </w:r>
    </w:p>
    <w:p>
      <w:pPr>
        <w:pStyle w:val="Normal"/>
        <w:spacing w:lineRule="auto" w:line="360"/>
        <w:jc w:val="both"/>
        <w:rPr>
          <w:rFonts w:ascii="Aptos Display" w:hAnsi="Aptos Display" w:cs="Aptos Display"/>
        </w:rPr>
      </w:pPr>
      <w:r>
        <w:rPr>
          <w:rFonts w:cs="Calibri" w:ascii="Aptos Display" w:hAnsi="Aptos Display"/>
          <w:b/>
          <w:bCs/>
          <w:sz w:val="22"/>
          <w:szCs w:val="22"/>
        </w:rPr>
        <w:t>QUADRA:</w:t>
      </w:r>
      <w:r>
        <w:rPr>
          <w:rFonts w:cs="Calibri" w:ascii="Aptos Display" w:hAnsi="Aptos Display"/>
          <w:sz w:val="22"/>
          <w:szCs w:val="22"/>
        </w:rPr>
        <w:t xml:space="preserve"> </w:t>
      </w:r>
      <w:r>
        <w:rPr>
          <w:rFonts w:cs="Calibri" w:ascii="Aptos Display" w:hAnsi="Aptos Display"/>
          <w:b/>
          <w:bCs/>
          <w:color w:val="595959"/>
          <w:sz w:val="22"/>
          <w:szCs w:val="22"/>
        </w:rPr>
        <w:t>-</w:t>
      </w:r>
    </w:p>
    <w:p>
      <w:pPr>
        <w:pStyle w:val="Normal"/>
        <w:spacing w:lineRule="auto" w:line="360"/>
        <w:jc w:val="both"/>
        <w:rPr>
          <w:rFonts w:ascii="Aptos Display" w:hAnsi="Aptos Display" w:cs="Aptos Display"/>
          <w:b/>
          <w:bCs/>
          <w:color w:val="666666"/>
          <w:sz w:val="22"/>
          <w:szCs w:val="22"/>
        </w:rPr>
      </w:pPr>
      <w:r>
        <w:rPr>
          <w:rFonts w:cs="Calibri" w:ascii="Aptos Display" w:hAnsi="Aptos Display"/>
          <w:b/>
          <w:bCs/>
          <w:sz w:val="22"/>
          <w:szCs w:val="22"/>
        </w:rPr>
        <w:t>BAIRRO:</w:t>
      </w:r>
      <w:r>
        <w:rPr>
          <w:rFonts w:cs="Calibri" w:ascii="Aptos Display" w:hAnsi="Aptos Display"/>
          <w:sz w:val="22"/>
          <w:szCs w:val="22"/>
        </w:rPr>
        <w:t xml:space="preserve"> </w:t>
      </w:r>
      <w:r>
        <w:rPr>
          <w:rStyle w:val="WW8Num1z0"/>
          <w:rFonts w:cs="Aptos Display" w:ascii="Aptos Display" w:hAnsi="Aptos Display"/>
          <w:b/>
          <w:bCs/>
          <w:color w:val="666666"/>
          <w:sz w:val="22"/>
          <w:szCs w:val="22"/>
        </w:rPr>
        <w:t>GLEBA PATRIMÔNIO APUCARANA</w:t>
      </w:r>
    </w:p>
    <w:p>
      <w:pPr>
        <w:pStyle w:val="Normal"/>
        <w:spacing w:lineRule="auto" w:line="360" w:before="0" w:after="240"/>
        <w:jc w:val="both"/>
        <w:rPr>
          <w:rFonts w:ascii="Aptos Display" w:hAnsi="Aptos Display" w:cs="Aptos Display"/>
        </w:rPr>
      </w:pPr>
      <w:r>
        <w:rPr>
          <w:rFonts w:cs="Calibri" w:ascii="Aptos Display" w:hAnsi="Aptos Display"/>
          <w:b/>
          <w:bCs/>
          <w:sz w:val="22"/>
          <w:szCs w:val="22"/>
        </w:rPr>
        <w:t>REQUERIMENTO:</w:t>
      </w:r>
      <w:r>
        <w:rPr>
          <w:rFonts w:cs="Calibri" w:ascii="Aptos Display" w:hAnsi="Aptos Display"/>
          <w:sz w:val="22"/>
          <w:szCs w:val="22"/>
        </w:rPr>
        <w:t xml:space="preserve"> </w:t>
      </w:r>
      <w:r>
        <w:rPr>
          <w:rFonts w:cs="Aptos Display" w:ascii="Aptos Display" w:hAnsi="Aptos Display"/>
          <w:b/>
          <w:bCs/>
          <w:color w:val="666666"/>
          <w:sz w:val="22"/>
          <w:szCs w:val="22"/>
        </w:rPr>
        <w:t>CONDOMÍNIO RESIDENCIAL HORIZONTAL</w:t>
      </w:r>
    </w:p>
    <w:p>
      <w:pPr>
        <w:pStyle w:val="Normal"/>
        <w:jc w:val="both"/>
        <w:rPr/>
      </w:pPr>
      <w:r>
        <w:rPr>
          <w:rFonts w:cs="Aptos Display" w:ascii="Aptos Display" w:hAnsi="Aptos Display"/>
          <w:b/>
          <w:bCs/>
          <w:sz w:val="22"/>
          <w:szCs w:val="22"/>
        </w:rPr>
        <w:t>PARECER:</w:t>
      </w:r>
      <w:r>
        <w:rPr>
          <w:rFonts w:cs="Aptos Display" w:ascii="Aptos Display" w:hAnsi="Aptos Display"/>
          <w:sz w:val="22"/>
          <w:szCs w:val="22"/>
        </w:rPr>
        <w:t xml:space="preserve"> </w:t>
      </w:r>
    </w:p>
    <w:p>
      <w:pPr>
        <w:pStyle w:val="Normal"/>
        <w:jc w:val="both"/>
        <w:rPr>
          <w:rFonts w:ascii="Aptos Display" w:hAnsi="Aptos Display" w:cs="Aptos Display"/>
          <w:sz w:val="24"/>
          <w:szCs w:val="24"/>
        </w:rPr>
      </w:pPr>
      <w:r>
        <w:rPr>
          <w:rFonts w:cs="Aptos Display" w:ascii="Aptos Display" w:hAnsi="Aptos Display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ptos Display" w:hAnsi="Aptos Display" w:cs="Aptos Display"/>
          <w:sz w:val="22"/>
          <w:szCs w:val="22"/>
        </w:rPr>
      </w:pPr>
      <w:r>
        <w:rPr>
          <w:rFonts w:cs="Aptos Display" w:ascii="Aptos Display" w:hAnsi="Aptos Display"/>
          <w:sz w:val="22"/>
          <w:szCs w:val="22"/>
        </w:rPr>
        <w:t xml:space="preserve">O referido imóvel localiza-se dentro do perímetro Urbano do Município de Apucarana, conforme a Lei Complementar Municipal nº 06/20, e, de acordo com a Lei Complementar Municipal nº 08/20, pertence à: </w:t>
      </w:r>
    </w:p>
    <w:p>
      <w:pPr>
        <w:pStyle w:val="Normal"/>
        <w:spacing w:lineRule="auto" w:line="360" w:before="240" w:after="240"/>
        <w:jc w:val="both"/>
        <w:rPr/>
      </w:pPr>
      <w:r>
        <w:rPr>
          <w:rFonts w:cs="Aptos Display" w:ascii="Aptos Display" w:hAnsi="Aptos Display"/>
          <w:b/>
          <w:bCs/>
          <w:sz w:val="22"/>
          <w:szCs w:val="22"/>
        </w:rPr>
        <w:t>ZR2 – ZONA RESIDENCIAL DOIS.</w:t>
      </w:r>
    </w:p>
    <w:p>
      <w:pPr>
        <w:pStyle w:val="Normal"/>
        <w:spacing w:lineRule="auto" w:line="360"/>
        <w:jc w:val="both"/>
        <w:rPr>
          <w:rFonts w:ascii="Aptos Display" w:hAnsi="Aptos Display" w:cs="Aptos Display"/>
          <w:sz w:val="22"/>
          <w:szCs w:val="22"/>
        </w:rPr>
      </w:pPr>
      <w:r>
        <w:rPr>
          <w:rFonts w:cs="Aptos Display" w:ascii="Aptos Display" w:hAnsi="Aptos Display"/>
          <w:sz w:val="22"/>
          <w:szCs w:val="22"/>
        </w:rPr>
        <w:t>O zoneamento incidente sobre o lote em análise autoriza a implantação de condomínios residenciais horizontais, condicionada ao estrito cumprimento dos parâmetros urbanísticos estabelecidos pela legislação municipal vigente (Leis Complementares nº 005/2020, 006/2020, 007/2020, 008/2020, 009/2020 e 010/2020).</w:t>
      </w:r>
    </w:p>
    <w:p>
      <w:pPr>
        <w:pStyle w:val="Normal"/>
        <w:spacing w:lineRule="auto" w:line="360"/>
        <w:jc w:val="both"/>
        <w:rPr>
          <w:rFonts w:ascii="Aptos Display" w:hAnsi="Aptos Display" w:cs="Aptos Display"/>
          <w:sz w:val="22"/>
          <w:szCs w:val="22"/>
        </w:rPr>
      </w:pPr>
      <w:r>
        <w:rPr>
          <w:rFonts w:cs="Aptos Display" w:ascii="Aptos Display" w:hAnsi="Aptos Display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Aptos Display" w:hAnsi="Aptos Display" w:cs="Aptos Display"/>
          <w:sz w:val="22"/>
          <w:szCs w:val="22"/>
        </w:rPr>
      </w:pPr>
      <w:r>
        <w:rPr>
          <w:rFonts w:cs="Aptos Display" w:ascii="Aptos Display" w:hAnsi="Aptos Display"/>
          <w:b/>
          <w:bCs/>
          <w:sz w:val="22"/>
          <w:szCs w:val="22"/>
        </w:rPr>
        <w:t>Ressalva Técnica:</w:t>
      </w:r>
      <w:r>
        <w:rPr>
          <w:rFonts w:cs="Aptos Display" w:ascii="Aptos Display" w:hAnsi="Aptos Display"/>
          <w:sz w:val="22"/>
          <w:szCs w:val="22"/>
        </w:rPr>
        <w:t xml:space="preserve"> Cumpre salientar que o presente laudo de viabilidade possui caráter consultivo prévio e não consubstancia a aprovação final do empreendimento. O licenciamento definitivo exige a observância dos trâmites processuais pertinentes, incluindo, mas não se limitando a: aprovação do Estudo de Impacto de Vizinhança (EIV), emissão da Diretriz de Loteamento e o cumprimento das demais fases de licenciamento previstas no arcabouço legal aplicável.</w:t>
      </w:r>
    </w:p>
    <w:p>
      <w:pPr>
        <w:pStyle w:val="Normal"/>
        <w:spacing w:lineRule="auto" w:line="360"/>
        <w:jc w:val="both"/>
        <w:rPr>
          <w:rFonts w:ascii="Aptos Display" w:hAnsi="Aptos Display" w:cs="Calibri"/>
          <w:spacing w:val="0"/>
          <w:sz w:val="22"/>
          <w:szCs w:val="22"/>
          <w:lang w:eastAsia="pt-BR"/>
        </w:rPr>
      </w:pPr>
      <w:r>
        <w:rPr>
          <w:rFonts w:cs="Calibri" w:ascii="Aptos Display" w:hAnsi="Aptos Display"/>
          <w:spacing w:val="0"/>
          <w:sz w:val="22"/>
          <w:szCs w:val="22"/>
          <w:lang w:eastAsia="pt-BR"/>
        </w:rPr>
      </w:r>
    </w:p>
    <w:p>
      <w:pPr>
        <w:pStyle w:val="Normal"/>
        <w:spacing w:lineRule="auto" w:line="360"/>
        <w:jc w:val="right"/>
        <w:rPr>
          <w:rFonts w:ascii="Aptos Display" w:hAnsi="Aptos Display" w:cs="Aptos Display"/>
          <w:sz w:val="22"/>
          <w:szCs w:val="22"/>
        </w:rPr>
      </w:pPr>
      <w:r>
        <w:rPr>
          <w:rFonts w:cs="Calibri" w:ascii="Aptos Display" w:hAnsi="Aptos Display"/>
          <w:spacing w:val="0"/>
          <w:sz w:val="22"/>
          <w:szCs w:val="22"/>
          <w:lang w:eastAsia="pt-BR"/>
        </w:rPr>
        <w:t>Mediante ao solicitado, é o que temos a expor,</w:t>
      </w:r>
    </w:p>
    <w:p>
      <w:pPr>
        <w:pStyle w:val="Normal"/>
        <w:spacing w:lineRule="auto" w:line="360"/>
        <w:jc w:val="right"/>
        <w:rPr/>
      </w:pPr>
      <w:r>
        <w:rPr>
          <w:rFonts w:cs="Aptos Display" w:ascii="Aptos Display" w:hAnsi="Aptos Display"/>
          <w:sz w:val="22"/>
          <w:szCs w:val="22"/>
        </w:rPr>
        <w:t>Apucarana, 13 de julho de 2026.</w:t>
      </w:r>
    </w:p>
    <w:p>
      <w:pPr>
        <w:pStyle w:val="Normal"/>
        <w:spacing w:lineRule="auto" w:line="360"/>
        <w:jc w:val="right"/>
        <w:rPr>
          <w:rFonts w:ascii="Aptos Display" w:hAnsi="Aptos Display" w:cs="Calibri"/>
          <w:spacing w:val="0"/>
          <w:sz w:val="22"/>
          <w:szCs w:val="22"/>
          <w:lang w:eastAsia="pt-BR"/>
        </w:rPr>
      </w:pPr>
      <w:r>
        <w:rPr>
          <w:rFonts w:cs="Calibri" w:ascii="Aptos Display" w:hAnsi="Aptos Display"/>
          <w:spacing w:val="0"/>
          <w:sz w:val="22"/>
          <w:szCs w:val="22"/>
          <w:lang w:eastAsia="pt-BR"/>
        </w:rPr>
        <w:t xml:space="preserve">Atenciosamente,   </w:t>
      </w:r>
    </w:p>
    <w:p>
      <w:pPr>
        <w:pStyle w:val="Normal"/>
        <w:spacing w:lineRule="auto" w:line="360"/>
        <w:jc w:val="right"/>
        <w:rPr>
          <w:rFonts w:ascii="Aptos Display" w:hAnsi="Aptos Display" w:cs="Calibri"/>
          <w:spacing w:val="0"/>
          <w:sz w:val="22"/>
          <w:szCs w:val="22"/>
          <w:lang w:eastAsia="pt-BR"/>
        </w:rPr>
      </w:pPr>
      <w:r>
        <w:rPr>
          <w:rFonts w:cs="Calibri" w:ascii="Aptos Display" w:hAnsi="Aptos Display"/>
          <w:spacing w:val="0"/>
          <w:sz w:val="22"/>
          <w:szCs w:val="22"/>
          <w:lang w:eastAsia="pt-BR"/>
        </w:rPr>
      </w:r>
    </w:p>
    <w:p>
      <w:pPr>
        <w:pStyle w:val="Normal"/>
        <w:rPr>
          <w:rFonts w:ascii="Aptos Display" w:hAnsi="Aptos Display" w:eastAsia="Arial Unicode MS" w:cs="Calibri Light"/>
          <w:b/>
          <w:bCs/>
          <w:spacing w:val="0"/>
          <w:sz w:val="20"/>
          <w:szCs w:val="20"/>
          <w:lang w:eastAsia="pt-BR"/>
        </w:rPr>
      </w:pPr>
      <w:r>
        <w:rPr>
          <w:rFonts w:eastAsia="Arial Unicode MS" w:cs="Calibri Light" w:ascii="Aptos Display" w:hAnsi="Aptos Display"/>
          <w:b/>
          <w:bCs/>
          <w:spacing w:val="0"/>
          <w:sz w:val="20"/>
          <w:szCs w:val="20"/>
          <w:lang w:eastAsia="pt-BR"/>
        </w:rPr>
      </w:r>
    </w:p>
    <w:p>
      <w:pPr>
        <w:pStyle w:val="Normal"/>
        <w:jc w:val="center"/>
        <w:rPr>
          <w:rFonts w:ascii="Aptos Display" w:hAnsi="Aptos Display" w:eastAsia="Arial Unicode MS" w:cs="Calibri Light"/>
          <w:b/>
          <w:bCs/>
          <w:sz w:val="22"/>
          <w:szCs w:val="22"/>
        </w:rPr>
      </w:pPr>
      <w:r>
        <w:rPr>
          <w:rFonts w:eastAsia="Arial Unicode MS" w:cs="Calibri Light" w:ascii="Aptos Display" w:hAnsi="Aptos Display"/>
          <w:b/>
          <w:bCs/>
          <w:sz w:val="22"/>
          <w:szCs w:val="22"/>
        </w:rPr>
        <w:t>NILTON ANTÔNIO FORNACIARI JÚNIOR</w:t>
      </w:r>
    </w:p>
    <w:p>
      <w:pPr>
        <w:pStyle w:val="Normal"/>
        <w:jc w:val="center"/>
        <w:rPr>
          <w:rFonts w:ascii="Aptos Display" w:hAnsi="Aptos Display" w:eastAsia="Arial Unicode MS" w:cs="Calibri Light"/>
          <w:sz w:val="22"/>
          <w:szCs w:val="22"/>
        </w:rPr>
      </w:pPr>
      <w:r>
        <w:rPr>
          <w:rFonts w:eastAsia="Arial Unicode MS" w:cs="Calibri Light" w:ascii="Aptos Display" w:hAnsi="Aptos Display"/>
          <w:sz w:val="22"/>
          <w:szCs w:val="22"/>
        </w:rPr>
        <w:t>Diretor-Presidente</w:t>
      </w:r>
    </w:p>
    <w:p>
      <w:pPr>
        <w:pStyle w:val="Normal"/>
        <w:jc w:val="center"/>
        <w:rPr>
          <w:rFonts w:ascii="Aptos Display" w:hAnsi="Aptos Display" w:eastAsia="Arial Unicode MS" w:cs="Calibri Light"/>
          <w:sz w:val="22"/>
          <w:szCs w:val="22"/>
        </w:rPr>
      </w:pPr>
      <w:r>
        <w:rPr>
          <w:rFonts w:eastAsia="Arial Unicode MS" w:cs="Calibri Light" w:ascii="Aptos Display" w:hAnsi="Aptos Display"/>
          <w:sz w:val="22"/>
          <w:szCs w:val="22"/>
        </w:rPr>
        <w:t>Instituto de Desenvolvimento, Pesquisa e Planejamento</w:t>
      </w:r>
    </w:p>
    <w:p>
      <w:pPr>
        <w:pStyle w:val="Normal"/>
        <w:jc w:val="center"/>
        <w:rPr>
          <w:rFonts w:ascii="Aptos Display" w:hAnsi="Aptos Display" w:eastAsia="Arial Unicode MS" w:cs="Calibri Light"/>
          <w:sz w:val="22"/>
          <w:szCs w:val="22"/>
        </w:rPr>
      </w:pPr>
      <w:r>
        <w:rPr>
          <w:rFonts w:eastAsia="Arial Unicode MS" w:cs="Calibri Light" w:ascii="Aptos Display" w:hAnsi="Aptos Display"/>
          <w:sz w:val="22"/>
          <w:szCs w:val="22"/>
        </w:rPr>
        <w:t>IDEPPLAN</w:t>
      </w:r>
      <w:r>
        <w:br w:type="page"/>
      </w:r>
    </w:p>
    <w:p>
      <w:pPr>
        <w:pStyle w:val="Normal"/>
        <w:jc w:val="both"/>
        <w:rPr>
          <w:rFonts w:ascii="Aptos Display" w:hAnsi="Aptos Display" w:eastAsia="Calibri" w:cs="Calibri"/>
          <w:b/>
          <w:bCs/>
          <w:sz w:val="20"/>
          <w:szCs w:val="20"/>
        </w:rPr>
      </w:pPr>
      <w:r>
        <w:rPr>
          <w:rFonts w:eastAsia="Calibri" w:cs="Calibri" w:ascii="Aptos Display" w:hAnsi="Aptos Display"/>
          <w:b/>
          <w:bCs/>
          <w:sz w:val="20"/>
          <w:szCs w:val="20"/>
        </w:rPr>
        <w:t>ANEXO</w:t>
      </w:r>
      <w:r>
        <w:rPr>
          <w:rFonts w:eastAsia="Calibri" w:cs="Calibri" w:ascii="Aptos Display" w:hAnsi="Aptos Display"/>
          <w:b/>
          <w:bCs/>
          <w:spacing w:val="-3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b/>
          <w:bCs/>
          <w:sz w:val="20"/>
          <w:szCs w:val="20"/>
        </w:rPr>
        <w:t>III – PARÂMETROS</w:t>
      </w:r>
      <w:r>
        <w:rPr>
          <w:rFonts w:eastAsia="Calibri" w:cs="Calibri" w:ascii="Aptos Display" w:hAnsi="Aptos Display"/>
          <w:b/>
          <w:bCs/>
          <w:spacing w:val="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b/>
          <w:bCs/>
          <w:sz w:val="20"/>
          <w:szCs w:val="20"/>
        </w:rPr>
        <w:t>DO USO E OCUPAÇÃO:</w:t>
      </w:r>
      <w:r>
        <w:rPr>
          <w:rFonts w:eastAsia="Calibri" w:cs="Calibri" w:ascii="Aptos Display" w:hAnsi="Aptos Display"/>
          <w:b/>
          <w:bCs/>
          <w:spacing w:val="3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b/>
          <w:bCs/>
          <w:sz w:val="20"/>
          <w:szCs w:val="20"/>
        </w:rPr>
        <w:t>ZR2</w:t>
      </w:r>
    </w:p>
    <w:tbl>
      <w:tblPr>
        <w:tblW w:w="9639" w:type="dxa"/>
        <w:jc w:val="left"/>
        <w:tblInd w:w="-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10"/>
        <w:gridCol w:w="2409"/>
        <w:gridCol w:w="2411"/>
      </w:tblGrid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5C718E" w:val="clear"/>
            <w:vAlign w:val="center"/>
          </w:tcPr>
          <w:p>
            <w:pPr>
              <w:pStyle w:val="Normal"/>
              <w:spacing w:lineRule="exact" w:line="265"/>
              <w:ind w:left="3029" w:right="3020"/>
              <w:jc w:val="center"/>
              <w:rPr>
                <w:rFonts w:ascii="Aptos Display" w:hAnsi="Aptos Display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b/>
                <w:bCs/>
                <w:color w:val="FFFFFF"/>
                <w:sz w:val="20"/>
                <w:szCs w:val="20"/>
              </w:rPr>
              <w:t>ZONA</w:t>
            </w:r>
            <w:r>
              <w:rPr>
                <w:rFonts w:eastAsia="Calibri" w:cs="Calibri" w:ascii="Aptos Display" w:hAnsi="Aptos Display"/>
                <w:b/>
                <w:bCs/>
                <w:color w:val="FFFFFF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b/>
                <w:bCs/>
                <w:color w:val="FFFFFF"/>
                <w:sz w:val="20"/>
                <w:szCs w:val="20"/>
              </w:rPr>
              <w:t>RESIDENCIAL DOIS (ZR2)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6E6E6" w:val="clear"/>
          </w:tcPr>
          <w:p>
            <w:pPr>
              <w:pStyle w:val="Normal"/>
              <w:spacing w:lineRule="exact" w:line="265"/>
              <w:ind w:left="3029" w:right="3021"/>
              <w:jc w:val="center"/>
              <w:rPr>
                <w:rFonts w:ascii="Aptos Display" w:hAnsi="Aptos Display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b/>
                <w:bCs/>
                <w:sz w:val="20"/>
                <w:szCs w:val="20"/>
              </w:rPr>
              <w:t>USOS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napToGrid w:val="false"/>
              <w:rPr>
                <w:rFonts w:ascii="Aptos Display" w:hAnsi="Aptos Display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b/>
                <w:bCs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8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PERMITIDO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4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TOLERADO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8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PROIBIDO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Habitacional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(H)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7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H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(1,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2,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3)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951" w:right="943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H (5)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9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Todos os demais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usos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Comercial (C)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7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CV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(A)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7" w:right="0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-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9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Todos os demais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usos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Serviços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(S)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194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SV (A,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B)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7" w:right="0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-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199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Todos os demais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usos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Industrial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(I)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197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I (A)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7" w:right="0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-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199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Todos os demais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usos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double" w:sz="2" w:space="0" w:color="BFBFBF"/>
              <w:right w:val="single" w:sz="4" w:space="0" w:color="BFBFBF"/>
            </w:tcBorders>
            <w:shd w:fill="E6E6E6" w:val="clear"/>
          </w:tcPr>
          <w:p>
            <w:pPr>
              <w:pStyle w:val="Normal"/>
              <w:spacing w:lineRule="exact" w:line="265"/>
              <w:ind w:left="3029" w:right="3018"/>
              <w:jc w:val="center"/>
              <w:rPr>
                <w:rFonts w:ascii="Aptos Display" w:hAnsi="Aptos Display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b/>
                <w:bCs/>
                <w:sz w:val="20"/>
                <w:szCs w:val="20"/>
              </w:rPr>
              <w:t>OCUPAÇÃO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double" w:sz="2" w:space="0" w:color="BFBFBF"/>
              <w:right w:val="single" w:sz="4" w:space="0" w:color="BFBFBF"/>
            </w:tcBorders>
            <w:shd w:fill="E6E6E6" w:val="clear"/>
          </w:tcPr>
          <w:p>
            <w:pPr>
              <w:pStyle w:val="Normal"/>
              <w:spacing w:lineRule="exact" w:line="265"/>
              <w:ind w:left="3029" w:right="3018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Parcelamentos</w:t>
            </w:r>
          </w:p>
        </w:tc>
      </w:tr>
      <w:tr>
        <w:trPr>
          <w:trHeight w:val="227" w:hRule="atLeast"/>
        </w:trPr>
        <w:tc>
          <w:tcPr>
            <w:tcW w:w="481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625" w:right="161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Meio de Quadra</w:t>
            </w:r>
          </w:p>
        </w:tc>
        <w:tc>
          <w:tcPr>
            <w:tcW w:w="48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8" w:right="196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Esquina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3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15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 min. Lote (m²)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193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300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min.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Lote (m²)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375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6E6E6" w:val="clear"/>
          </w:tcPr>
          <w:p>
            <w:pPr>
              <w:pStyle w:val="Normal"/>
              <w:spacing w:lineRule="exact" w:line="268"/>
              <w:ind w:left="3029" w:right="3019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Desmembramento</w:t>
            </w:r>
          </w:p>
        </w:tc>
      </w:tr>
      <w:tr>
        <w:trPr>
          <w:trHeight w:val="227" w:hRule="atLeast"/>
        </w:trPr>
        <w:tc>
          <w:tcPr>
            <w:tcW w:w="481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625" w:right="161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Meio de Quadra</w:t>
            </w:r>
          </w:p>
        </w:tc>
        <w:tc>
          <w:tcPr>
            <w:tcW w:w="48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8" w:right="196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Esquina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4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15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 min. Lote (m²)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3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300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 min. Lote (m²)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375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6E6E6" w:val="clear"/>
          </w:tcPr>
          <w:p>
            <w:pPr>
              <w:pStyle w:val="Normal"/>
              <w:spacing w:lineRule="exact" w:line="265"/>
              <w:ind w:left="3029" w:right="3021"/>
              <w:jc w:val="center"/>
              <w:rPr/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Desdobro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Não Edificado</w:t>
            </w:r>
          </w:p>
        </w:tc>
      </w:tr>
      <w:tr>
        <w:trPr>
          <w:trHeight w:val="227" w:hRule="atLeast"/>
        </w:trPr>
        <w:tc>
          <w:tcPr>
            <w:tcW w:w="481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625" w:right="161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Meio de Quadra</w:t>
            </w:r>
          </w:p>
        </w:tc>
        <w:tc>
          <w:tcPr>
            <w:tcW w:w="48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8" w:right="196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Esquina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4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15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min.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Lote (m²)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3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300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 min. Lote (m²)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375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6E6E6" w:val="clear"/>
          </w:tcPr>
          <w:p>
            <w:pPr>
              <w:pStyle w:val="Normal"/>
              <w:spacing w:lineRule="exact" w:line="265"/>
              <w:ind w:left="3029" w:right="3021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Desdobro Edificado</w:t>
            </w:r>
          </w:p>
        </w:tc>
      </w:tr>
      <w:tr>
        <w:trPr>
          <w:trHeight w:val="227" w:hRule="atLeast"/>
        </w:trPr>
        <w:tc>
          <w:tcPr>
            <w:tcW w:w="481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625" w:right="161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Meio de Quadra</w:t>
            </w:r>
          </w:p>
        </w:tc>
        <w:tc>
          <w:tcPr>
            <w:tcW w:w="48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8" w:right="196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Esquina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5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7,50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10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 min. Lote (m²)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4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150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 min. Lote (m²)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180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6E6E6" w:val="clear"/>
          </w:tcPr>
          <w:p>
            <w:pPr>
              <w:pStyle w:val="Normal"/>
              <w:spacing w:lineRule="exact" w:line="268"/>
              <w:ind w:left="3029" w:right="3021"/>
              <w:jc w:val="center"/>
              <w:rPr>
                <w:rFonts w:ascii="Aptos Display" w:hAnsi="Aptos Display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b/>
                <w:bCs/>
                <w:sz w:val="20"/>
                <w:szCs w:val="20"/>
              </w:rPr>
              <w:t>DEMAIS</w:t>
            </w:r>
            <w:r>
              <w:rPr>
                <w:rFonts w:eastAsia="Calibri" w:cs="Calibri" w:ascii="Aptos Display" w:hAnsi="Aptos Display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b/>
                <w:bCs/>
                <w:sz w:val="20"/>
                <w:szCs w:val="20"/>
              </w:rPr>
              <w:t>PARÂMETROS</w:t>
            </w:r>
            <w:r>
              <w:rPr>
                <w:rFonts w:eastAsia="Calibri" w:cs="Calibri" w:ascii="Aptos Display" w:hAnsi="Aptos Display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b/>
                <w:bCs/>
                <w:sz w:val="20"/>
                <w:szCs w:val="20"/>
              </w:rPr>
              <w:t>DE OCUPAÇÃO</w:t>
            </w:r>
          </w:p>
        </w:tc>
      </w:tr>
      <w:tr>
        <w:trPr>
          <w:trHeight w:val="227" w:hRule="atLeast"/>
        </w:trPr>
        <w:tc>
          <w:tcPr>
            <w:tcW w:w="722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Coeficiente</w:t>
            </w:r>
            <w:r>
              <w:rPr>
                <w:rFonts w:eastAsia="Calibri" w:cs="Calibri" w:ascii="Aptos Display" w:hAnsi="Aptos Display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de Aproveitamento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8"/>
              <w:ind w:left="198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1,6</w:t>
            </w:r>
          </w:p>
        </w:tc>
      </w:tr>
      <w:tr>
        <w:trPr>
          <w:trHeight w:val="227" w:hRule="atLeast"/>
        </w:trPr>
        <w:tc>
          <w:tcPr>
            <w:tcW w:w="722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Taxa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de Ocupação Máxima -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Térreo e 2º</w:t>
            </w:r>
            <w:r>
              <w:rPr>
                <w:rFonts w:eastAsia="Calibri" w:cs="Calibri" w:ascii="Aptos Display" w:hAnsi="Aptos Display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Pavimento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(%)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7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90</w:t>
            </w:r>
          </w:p>
        </w:tc>
      </w:tr>
      <w:tr>
        <w:trPr>
          <w:trHeight w:val="227" w:hRule="atLeast"/>
        </w:trPr>
        <w:tc>
          <w:tcPr>
            <w:tcW w:w="722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Taxa de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Ocupação Máxima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- Subsolo (%)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90</w:t>
            </w:r>
          </w:p>
        </w:tc>
      </w:tr>
      <w:tr>
        <w:trPr>
          <w:trHeight w:val="227" w:hRule="atLeast"/>
        </w:trPr>
        <w:tc>
          <w:tcPr>
            <w:tcW w:w="722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Taxa de Permeabilidade Mínima (%)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7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10</w:t>
            </w:r>
          </w:p>
        </w:tc>
      </w:tr>
      <w:tr>
        <w:trPr>
          <w:trHeight w:val="227" w:hRule="atLeast"/>
        </w:trPr>
        <w:tc>
          <w:tcPr>
            <w:tcW w:w="722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Número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de Pavimentos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8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2</w:t>
            </w:r>
            <w:r>
              <w:rPr>
                <w:rFonts w:eastAsia="Calibri" w:cs="Calibri" w:ascii="Aptos Display" w:hAnsi="Aptos Display"/>
                <w:sz w:val="20"/>
                <w:szCs w:val="20"/>
                <w:vertAlign w:val="superscript"/>
              </w:rPr>
              <w:t>(1)</w:t>
            </w:r>
          </w:p>
        </w:tc>
      </w:tr>
      <w:tr>
        <w:trPr>
          <w:trHeight w:val="227" w:hRule="atLeast"/>
        </w:trPr>
        <w:tc>
          <w:tcPr>
            <w:tcW w:w="722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Recuo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Frontal</w:t>
            </w:r>
            <w:r>
              <w:rPr>
                <w:rFonts w:eastAsia="Calibri" w:cs="Calibri" w:ascii="Aptos Display" w:hAnsi="Aptos Display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Mínimo (m)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8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3,00</w:t>
            </w:r>
          </w:p>
        </w:tc>
      </w:tr>
      <w:tr>
        <w:trPr>
          <w:trHeight w:val="227" w:hRule="atLeast"/>
        </w:trPr>
        <w:tc>
          <w:tcPr>
            <w:tcW w:w="722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Recuo de Fundo e Lateral Mínimo (m)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7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1,50</w:t>
            </w:r>
            <w:r>
              <w:rPr>
                <w:rFonts w:eastAsia="Calibri" w:cs="Calibri" w:ascii="Aptos Display" w:hAnsi="Aptos Display"/>
                <w:sz w:val="20"/>
                <w:szCs w:val="20"/>
                <w:vertAlign w:val="superscript"/>
              </w:rPr>
              <w:t>(2)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b/>
                <w:sz w:val="20"/>
                <w:szCs w:val="20"/>
              </w:rPr>
              <w:t>Notas: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/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As definições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dos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usos estão contidas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no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Anexo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I.</w:t>
            </w:r>
          </w:p>
        </w:tc>
      </w:tr>
      <w:tr>
        <w:trPr>
          <w:trHeight w:val="73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tabs>
                <w:tab w:val="clear" w:pos="708"/>
                <w:tab w:val="left" w:pos="367" w:leader="none"/>
              </w:tabs>
              <w:spacing w:lineRule="auto" w:line="256"/>
              <w:ind w:right="214"/>
              <w:jc w:val="both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(1) Fica permitida a construção de edificação de 03 pavimentos somente quando o pavimento térreo for destinado a garagem.</w:t>
            </w:r>
          </w:p>
          <w:p>
            <w:pPr>
              <w:pStyle w:val="Normal"/>
              <w:tabs>
                <w:tab w:val="clear" w:pos="708"/>
                <w:tab w:val="left" w:pos="367" w:leader="none"/>
              </w:tabs>
              <w:ind w:right="148"/>
              <w:jc w:val="both"/>
              <w:rPr/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(2) Em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edificações de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até 02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pavimentos, poderão ser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dispensados os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recuos laterais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e de fundo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quando não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houver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nenhum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tipo de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abertura.</w:t>
            </w:r>
          </w:p>
        </w:tc>
      </w:tr>
    </w:tbl>
    <w:p>
      <w:pPr>
        <w:pStyle w:val="Normal"/>
        <w:spacing w:lineRule="exact" w:line="292"/>
        <w:jc w:val="center"/>
        <w:rPr>
          <w:rFonts w:ascii="Aptos Display" w:hAnsi="Aptos Display" w:eastAsia="Calibri" w:cs="Calibri"/>
          <w:b/>
          <w:bCs/>
          <w:sz w:val="20"/>
          <w:szCs w:val="20"/>
        </w:rPr>
      </w:pPr>
      <w:r>
        <w:rPr>
          <w:rFonts w:eastAsia="Calibri" w:cs="Calibri" w:ascii="Aptos Display" w:hAnsi="Aptos Display"/>
          <w:b/>
          <w:bCs/>
          <w:sz w:val="20"/>
          <w:szCs w:val="20"/>
        </w:rPr>
        <w:t>Para loteamentos aprovados antes de 01/01/2015</w:t>
      </w:r>
    </w:p>
    <w:p>
      <w:pPr>
        <w:pStyle w:val="Normal"/>
        <w:jc w:val="center"/>
        <w:rPr>
          <w:rFonts w:ascii="Aptos Display" w:hAnsi="Aptos Display" w:eastAsia="Calibri" w:cs="Calibri"/>
          <w:sz w:val="20"/>
          <w:szCs w:val="20"/>
        </w:rPr>
      </w:pPr>
      <w:r>
        <w:rPr>
          <w:rFonts w:eastAsia="Calibri" w:cs="Calibri" w:ascii="Aptos Display" w:hAnsi="Aptos Display"/>
          <w:sz w:val="20"/>
          <w:szCs w:val="20"/>
        </w:rPr>
        <w:t>Conforme a Lei Complementar n° 07/2020, alterado(a) pela Lei Complementar n° 04/2024</w:t>
      </w:r>
    </w:p>
    <w:tbl>
      <w:tblPr>
        <w:tblW w:w="9639" w:type="dxa"/>
        <w:jc w:val="left"/>
        <w:tblInd w:w="-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10"/>
        <w:gridCol w:w="2409"/>
        <w:gridCol w:w="2411"/>
      </w:tblGrid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6E6E6" w:val="clear"/>
          </w:tcPr>
          <w:p>
            <w:pPr>
              <w:pStyle w:val="Normal"/>
              <w:tabs>
                <w:tab w:val="clear" w:pos="708"/>
                <w:tab w:val="center" w:pos="4745" w:leader="none"/>
                <w:tab w:val="left" w:pos="8260" w:leader="none"/>
              </w:tabs>
              <w:ind w:left="1416" w:right="1269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Desdobro Não Edificado</w:t>
            </w:r>
          </w:p>
        </w:tc>
      </w:tr>
      <w:tr>
        <w:trPr>
          <w:trHeight w:val="227" w:hRule="atLeast"/>
        </w:trPr>
        <w:tc>
          <w:tcPr>
            <w:tcW w:w="481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625" w:right="161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Meio de Quadra</w:t>
            </w:r>
          </w:p>
        </w:tc>
        <w:tc>
          <w:tcPr>
            <w:tcW w:w="48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8" w:right="196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Esquina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5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(m)*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10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 min. Lote (m²)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4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125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 min. Lote (m²)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tabs>
                <w:tab w:val="clear" w:pos="708"/>
                <w:tab w:val="center" w:pos="1186" w:leader="none"/>
                <w:tab w:val="right" w:pos="2176" w:leader="none"/>
              </w:tabs>
              <w:spacing w:lineRule="exact" w:line="265"/>
              <w:ind w:left="196" w:right="187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ab/>
              <w:t>125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6E6E6" w:val="clear"/>
          </w:tcPr>
          <w:p>
            <w:pPr>
              <w:pStyle w:val="Normal"/>
              <w:tabs>
                <w:tab w:val="clear" w:pos="708"/>
                <w:tab w:val="center" w:pos="4745" w:leader="none"/>
                <w:tab w:val="left" w:pos="8260" w:leader="none"/>
              </w:tabs>
              <w:ind w:left="1416" w:right="1269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Desdobro Edificado</w:t>
            </w:r>
          </w:p>
        </w:tc>
      </w:tr>
      <w:tr>
        <w:trPr>
          <w:trHeight w:val="227" w:hRule="atLeast"/>
        </w:trPr>
        <w:tc>
          <w:tcPr>
            <w:tcW w:w="481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625" w:right="161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Meio de Quadra</w:t>
            </w:r>
          </w:p>
        </w:tc>
        <w:tc>
          <w:tcPr>
            <w:tcW w:w="48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8" w:right="1964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Esquina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5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5,50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Testada mínima (m)*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6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10</w:t>
            </w:r>
          </w:p>
        </w:tc>
      </w:tr>
      <w:tr>
        <w:trPr>
          <w:trHeight w:val="227" w:hRule="atLeast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 min. Lote (m²)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194" w:right="187"/>
              <w:jc w:val="center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125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left="67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Área min. Lote (m²)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tabs>
                <w:tab w:val="clear" w:pos="708"/>
                <w:tab w:val="center" w:pos="1186" w:leader="none"/>
                <w:tab w:val="right" w:pos="2176" w:leader="none"/>
              </w:tabs>
              <w:spacing w:lineRule="exact" w:line="265"/>
              <w:ind w:left="196" w:right="187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ab/>
              <w:t>125</w:t>
            </w:r>
          </w:p>
        </w:tc>
      </w:tr>
      <w:tr>
        <w:trPr>
          <w:trHeight w:val="227" w:hRule="atLeast"/>
        </w:trPr>
        <w:tc>
          <w:tcPr>
            <w:tcW w:w="963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lineRule="exact" w:line="265"/>
              <w:ind w:right="187"/>
              <w:rPr/>
            </w:pPr>
            <w:r>
              <w:rPr>
                <w:rFonts w:eastAsia="Aptos Display" w:cs="Aptos Display" w:ascii="Aptos Display" w:hAnsi="Aptos Display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 xml:space="preserve">*O valor mínimo é para </w:t>
            </w:r>
            <w:r>
              <w:rPr>
                <w:rFonts w:eastAsia="Calibri" w:cs="Calibri" w:ascii="Aptos Display" w:hAnsi="Aptos Display"/>
                <w:sz w:val="20"/>
                <w:szCs w:val="20"/>
                <w:u w:val="single"/>
              </w:rPr>
              <w:t>ambas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 xml:space="preserve"> as testadas do Lote.</w:t>
            </w:r>
          </w:p>
        </w:tc>
      </w:tr>
    </w:tbl>
    <w:p>
      <w:pPr>
        <w:pStyle w:val="Normal"/>
        <w:spacing w:lineRule="exact" w:line="292" w:before="240" w:after="240"/>
        <w:rPr>
          <w:rFonts w:ascii="Aptos Display" w:hAnsi="Aptos Display" w:eastAsia="Calibri" w:cs="Calibri"/>
          <w:b/>
          <w:bCs/>
          <w:sz w:val="20"/>
          <w:szCs w:val="20"/>
        </w:rPr>
      </w:pPr>
      <w:r>
        <w:rPr>
          <w:rFonts w:cs="Aptos Display" w:ascii="Aptos Display" w:hAnsi="Aptos Display"/>
          <w:b/>
          <w:bCs/>
          <w:sz w:val="20"/>
          <w:szCs w:val="20"/>
        </w:rPr>
        <w:t>Atividades permitidas na Zona Residencial Dois - ZR2</w:t>
      </w:r>
    </w:p>
    <w:p>
      <w:pPr>
        <w:pStyle w:val="Normal"/>
        <w:rPr>
          <w:rFonts w:ascii="Aptos Display" w:hAnsi="Aptos Display" w:eastAsia="Calibri" w:cs="Calibri"/>
          <w:b/>
          <w:bCs/>
          <w:sz w:val="20"/>
          <w:szCs w:val="20"/>
        </w:rPr>
      </w:pPr>
      <w:r>
        <w:rPr>
          <w:rFonts w:eastAsia="Calibri" w:cs="Calibri" w:ascii="Aptos Display" w:hAnsi="Aptos Display"/>
          <w:b/>
          <w:bCs/>
          <w:sz w:val="20"/>
          <w:szCs w:val="20"/>
        </w:rPr>
        <w:t>ANEXO</w:t>
      </w:r>
      <w:r>
        <w:rPr>
          <w:rFonts w:eastAsia="Calibri" w:cs="Calibri" w:ascii="Aptos Display" w:hAnsi="Aptos Display"/>
          <w:b/>
          <w:bCs/>
          <w:spacing w:val="-4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b/>
          <w:bCs/>
          <w:sz w:val="20"/>
          <w:szCs w:val="20"/>
        </w:rPr>
        <w:t>I</w:t>
      </w:r>
      <w:r>
        <w:rPr>
          <w:rFonts w:eastAsia="Calibri" w:cs="Calibri" w:ascii="Aptos Display" w:hAnsi="Aptos Display"/>
          <w:b/>
          <w:bCs/>
          <w:spacing w:val="3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b/>
          <w:bCs/>
          <w:sz w:val="20"/>
          <w:szCs w:val="20"/>
        </w:rPr>
        <w:t>–</w:t>
      </w:r>
      <w:r>
        <w:rPr>
          <w:rFonts w:eastAsia="Calibri" w:cs="Calibri" w:ascii="Aptos Display" w:hAnsi="Aptos Display"/>
          <w:b/>
          <w:bCs/>
          <w:spacing w:val="-3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b/>
          <w:bCs/>
          <w:sz w:val="20"/>
          <w:szCs w:val="20"/>
        </w:rPr>
        <w:t>CLASSIFICAÇÃO</w:t>
      </w:r>
      <w:r>
        <w:rPr>
          <w:rFonts w:eastAsia="Calibri" w:cs="Calibri" w:ascii="Aptos Display" w:hAnsi="Aptos Display"/>
          <w:b/>
          <w:bCs/>
          <w:spacing w:val="3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b/>
          <w:bCs/>
          <w:sz w:val="20"/>
          <w:szCs w:val="20"/>
        </w:rPr>
        <w:t>DOS</w:t>
      </w:r>
      <w:r>
        <w:rPr>
          <w:rFonts w:eastAsia="Calibri" w:cs="Calibri" w:ascii="Aptos Display" w:hAnsi="Aptos Display"/>
          <w:b/>
          <w:bCs/>
          <w:spacing w:val="-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b/>
          <w:bCs/>
          <w:sz w:val="20"/>
          <w:szCs w:val="20"/>
        </w:rPr>
        <w:t>USOS</w:t>
      </w:r>
    </w:p>
    <w:p>
      <w:pPr>
        <w:pStyle w:val="Normal"/>
        <w:jc w:val="both"/>
        <w:rPr>
          <w:rFonts w:ascii="Aptos Display" w:hAnsi="Aptos Display" w:eastAsia="Calibri" w:cs="Calibri"/>
          <w:sz w:val="20"/>
          <w:szCs w:val="20"/>
        </w:rPr>
      </w:pPr>
      <w:r>
        <w:rPr>
          <w:rFonts w:eastAsia="Calibri" w:cs="Calibri" w:ascii="Aptos Display" w:hAnsi="Aptos Display"/>
          <w:b/>
          <w:sz w:val="20"/>
          <w:szCs w:val="20"/>
        </w:rPr>
        <w:t>Habitacional</w:t>
      </w:r>
      <w:r>
        <w:rPr>
          <w:rFonts w:eastAsia="Calibri" w:cs="Calibri" w:ascii="Aptos Display" w:hAnsi="Aptos Display"/>
          <w:b/>
          <w:spacing w:val="-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b/>
          <w:sz w:val="20"/>
          <w:szCs w:val="20"/>
        </w:rPr>
        <w:t>(H)</w:t>
      </w:r>
      <w:r>
        <w:rPr>
          <w:rFonts w:eastAsia="Calibri" w:cs="Calibri" w:ascii="Aptos Display" w:hAnsi="Aptos Display"/>
          <w:sz w:val="20"/>
          <w:szCs w:val="20"/>
        </w:rPr>
        <w:t>: Atividades para habitação transitória ou permanente.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54"/>
        <w:gridCol w:w="454"/>
        <w:gridCol w:w="7030"/>
      </w:tblGrid>
      <w:tr>
        <w:trPr>
          <w:trHeight w:val="454" w:hRule="atLeast"/>
        </w:trPr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D9D9D9" w:val="clear"/>
            <w:vAlign w:val="center"/>
          </w:tcPr>
          <w:p>
            <w:pPr>
              <w:pStyle w:val="Normal"/>
              <w:rPr>
                <w:rFonts w:ascii="Aptos Display" w:hAnsi="Aptos Display" w:cs="Aptos Display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cs="Aptos Display" w:ascii="Aptos Display" w:hAnsi="Aptos Display"/>
                <w:b/>
                <w:bCs/>
                <w:color w:val="000000"/>
                <w:sz w:val="20"/>
                <w:szCs w:val="20"/>
                <w:lang w:eastAsia="pt-BR"/>
              </w:rPr>
              <w:t>Unifamiliar</w:t>
            </w:r>
          </w:p>
        </w:tc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ptos Display" w:hAnsi="Aptos Display" w:cs="Aptos Display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cs="Aptos Display" w:ascii="Aptos Display" w:hAnsi="Aptos Display"/>
                <w:b/>
                <w:bCs/>
                <w:color w:val="000000"/>
                <w:sz w:val="20"/>
                <w:szCs w:val="20"/>
                <w:lang w:eastAsia="pt-BR"/>
              </w:rPr>
              <w:t>H1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jc w:val="both"/>
              <w:rPr>
                <w:rFonts w:ascii="Aptos Display" w:hAnsi="Aptos Display" w:cs="Aptos Display"/>
                <w:sz w:val="20"/>
                <w:szCs w:val="20"/>
                <w:lang w:eastAsia="pt-BR"/>
              </w:rPr>
            </w:pPr>
            <w:r>
              <w:rPr>
                <w:rFonts w:cs="Aptos Display" w:ascii="Aptos Display" w:hAnsi="Aptos Display"/>
                <w:sz w:val="20"/>
                <w:szCs w:val="20"/>
                <w:lang w:eastAsia="pt-BR"/>
              </w:rPr>
              <w:t>Corresponde a uma única unidade habitacional por lote, destinada à moradia de uma só família;</w:t>
            </w:r>
          </w:p>
        </w:tc>
      </w:tr>
      <w:tr>
        <w:trPr>
          <w:trHeight w:val="454" w:hRule="atLeast"/>
        </w:trPr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D9D9D9" w:val="clear"/>
            <w:vAlign w:val="center"/>
          </w:tcPr>
          <w:p>
            <w:pPr>
              <w:pStyle w:val="Normal"/>
              <w:rPr>
                <w:rFonts w:ascii="Aptos Display" w:hAnsi="Aptos Display" w:cs="Aptos Display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cs="Aptos Display" w:ascii="Aptos Display" w:hAnsi="Aptos Display"/>
                <w:b/>
                <w:bCs/>
                <w:color w:val="000000"/>
                <w:sz w:val="20"/>
                <w:szCs w:val="20"/>
                <w:lang w:eastAsia="pt-BR"/>
              </w:rPr>
              <w:t>Unifamiliar Geminada</w:t>
            </w:r>
          </w:p>
        </w:tc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ptos Display" w:hAnsi="Aptos Display" w:cs="Aptos Display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cs="Aptos Display" w:ascii="Aptos Display" w:hAnsi="Aptos Display"/>
                <w:b/>
                <w:bCs/>
                <w:color w:val="000000"/>
                <w:sz w:val="20"/>
                <w:szCs w:val="20"/>
                <w:lang w:eastAsia="pt-BR"/>
              </w:rPr>
              <w:t>H2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jc w:val="both"/>
              <w:rPr>
                <w:rFonts w:ascii="Aptos Display" w:hAnsi="Aptos Display" w:cs="Aptos Display"/>
                <w:sz w:val="20"/>
                <w:szCs w:val="20"/>
                <w:lang w:eastAsia="pt-BR"/>
              </w:rPr>
            </w:pPr>
            <w:r>
              <w:rPr>
                <w:rFonts w:cs="Aptos Display" w:ascii="Aptos Display" w:hAnsi="Aptos Display"/>
                <w:sz w:val="20"/>
                <w:szCs w:val="20"/>
                <w:lang w:eastAsia="pt-BR"/>
              </w:rPr>
              <w:t>Corresponde a duas unidades residenciais autônomas, agrupadas horizontalmente;</w:t>
            </w:r>
          </w:p>
        </w:tc>
      </w:tr>
      <w:tr>
        <w:trPr>
          <w:trHeight w:val="454" w:hRule="atLeast"/>
        </w:trPr>
        <w:tc>
          <w:tcPr>
            <w:tcW w:w="2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D9D9D9" w:val="clear"/>
            <w:vAlign w:val="center"/>
          </w:tcPr>
          <w:p>
            <w:pPr>
              <w:pStyle w:val="Normal"/>
              <w:rPr>
                <w:rFonts w:ascii="Aptos Display" w:hAnsi="Aptos Display" w:cs="Aptos Display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cs="Aptos Display" w:ascii="Aptos Display" w:hAnsi="Aptos Display"/>
                <w:b/>
                <w:bCs/>
                <w:color w:val="000000"/>
                <w:sz w:val="20"/>
                <w:szCs w:val="20"/>
                <w:lang w:eastAsia="pt-BR"/>
              </w:rPr>
              <w:t>Unifamiliar em Série</w:t>
            </w:r>
          </w:p>
        </w:tc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ptos Display" w:hAnsi="Aptos Display" w:cs="Aptos Display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cs="Aptos Display" w:ascii="Aptos Display" w:hAnsi="Aptos Display"/>
                <w:b/>
                <w:bCs/>
                <w:color w:val="000000"/>
                <w:sz w:val="20"/>
                <w:szCs w:val="20"/>
                <w:lang w:eastAsia="pt-BR"/>
              </w:rPr>
              <w:t>H3</w:t>
            </w:r>
          </w:p>
        </w:tc>
        <w:tc>
          <w:tcPr>
            <w:tcW w:w="7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jc w:val="both"/>
              <w:rPr>
                <w:rFonts w:ascii="Aptos Display" w:hAnsi="Aptos Display" w:cs="Aptos Display"/>
                <w:sz w:val="20"/>
                <w:szCs w:val="20"/>
                <w:lang w:eastAsia="pt-BR"/>
              </w:rPr>
            </w:pPr>
            <w:r>
              <w:rPr>
                <w:rFonts w:cs="Aptos Display" w:ascii="Aptos Display" w:hAnsi="Aptos Display"/>
                <w:sz w:val="20"/>
                <w:szCs w:val="20"/>
                <w:lang w:eastAsia="pt-BR"/>
              </w:rPr>
              <w:t>Corresponde com mais de duas unidades residenciais autônomas, agrupadas horizontalmente, paralelas ao alinhamento predial;</w:t>
            </w:r>
          </w:p>
        </w:tc>
      </w:tr>
    </w:tbl>
    <w:p>
      <w:pPr>
        <w:pStyle w:val="Normal"/>
        <w:spacing w:lineRule="auto" w:line="256"/>
        <w:ind w:right="183"/>
        <w:jc w:val="both"/>
        <w:rPr>
          <w:rFonts w:ascii="Aptos Display" w:hAnsi="Aptos Display" w:eastAsia="Calibri" w:cs="Calibri"/>
          <w:b/>
          <w:sz w:val="20"/>
          <w:szCs w:val="20"/>
        </w:rPr>
      </w:pPr>
      <w:r>
        <w:rPr>
          <w:rFonts w:eastAsia="Calibri" w:cs="Calibri" w:ascii="Aptos Display" w:hAnsi="Aptos Display"/>
          <w:b/>
          <w:sz w:val="20"/>
          <w:szCs w:val="20"/>
        </w:rPr>
      </w:r>
    </w:p>
    <w:p>
      <w:pPr>
        <w:pStyle w:val="Normal"/>
        <w:spacing w:lineRule="auto" w:line="256"/>
        <w:ind w:right="183"/>
        <w:jc w:val="both"/>
        <w:rPr>
          <w:rFonts w:ascii="Aptos Display" w:hAnsi="Aptos Display" w:eastAsia="Calibri" w:cs="Calibri"/>
          <w:sz w:val="20"/>
          <w:szCs w:val="20"/>
        </w:rPr>
      </w:pPr>
      <w:r>
        <w:rPr>
          <w:rFonts w:eastAsia="Calibri" w:cs="Calibri" w:ascii="Aptos Display" w:hAnsi="Aptos Display"/>
          <w:b/>
          <w:sz w:val="20"/>
          <w:szCs w:val="20"/>
        </w:rPr>
        <w:t>Comércio e Serviço Vicinal (CV/SV)</w:t>
      </w:r>
      <w:r>
        <w:rPr>
          <w:rFonts w:eastAsia="Calibri" w:cs="Calibri" w:ascii="Aptos Display" w:hAnsi="Aptos Display"/>
          <w:sz w:val="20"/>
          <w:szCs w:val="20"/>
        </w:rPr>
        <w:t>: Atividades disseminadas no interior de zonas residenciais,</w:t>
      </w:r>
      <w:r>
        <w:rPr>
          <w:rFonts w:eastAsia="Calibri" w:cs="Calibri" w:ascii="Aptos Display" w:hAnsi="Aptos Display"/>
          <w:spacing w:val="-52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de</w:t>
      </w:r>
      <w:r>
        <w:rPr>
          <w:rFonts w:eastAsia="Calibri" w:cs="Calibri" w:ascii="Aptos Display" w:hAnsi="Aptos Display"/>
          <w:spacing w:val="-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utilização imediata</w:t>
      </w:r>
      <w:r>
        <w:rPr>
          <w:rFonts w:eastAsia="Calibri" w:cs="Calibri" w:ascii="Aptos Display" w:hAnsi="Aptos Display"/>
          <w:spacing w:val="3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e</w:t>
      </w:r>
      <w:r>
        <w:rPr>
          <w:rFonts w:eastAsia="Calibri" w:cs="Calibri" w:ascii="Aptos Display" w:hAnsi="Aptos Display"/>
          <w:spacing w:val="-4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cotidiana.</w:t>
      </w:r>
    </w:p>
    <w:tbl>
      <w:tblPr>
        <w:tblW w:w="9638" w:type="dxa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9"/>
      </w:tblGrid>
      <w:tr>
        <w:trPr>
          <w:trHeight w:val="316" w:hRule="atLeast"/>
        </w:trPr>
        <w:tc>
          <w:tcPr>
            <w:tcW w:w="963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D9D9D9" w:val="clear"/>
            <w:vAlign w:val="center"/>
          </w:tcPr>
          <w:p>
            <w:pPr>
              <w:pStyle w:val="Normal"/>
              <w:spacing w:lineRule="exact" w:line="292"/>
              <w:ind w:left="69" w:right="0"/>
              <w:rPr>
                <w:rFonts w:ascii="Aptos Display" w:hAnsi="Aptos Display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b/>
                <w:bCs/>
                <w:color w:val="000000"/>
                <w:sz w:val="20"/>
                <w:szCs w:val="20"/>
              </w:rPr>
              <w:t>Comércio</w:t>
            </w:r>
            <w:r>
              <w:rPr>
                <w:rFonts w:eastAsia="Calibri" w:cs="Calibri" w:ascii="Aptos Display" w:hAnsi="Aptos Display"/>
                <w:b/>
                <w:bCs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b/>
                <w:bCs/>
                <w:color w:val="000000"/>
                <w:sz w:val="20"/>
                <w:szCs w:val="20"/>
              </w:rPr>
              <w:t>(CV-A)</w:t>
            </w:r>
          </w:p>
        </w:tc>
      </w:tr>
      <w:tr>
        <w:trPr>
          <w:trHeight w:val="316" w:hRule="atLeast"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Endereços Comerciais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Referências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Fiscais</w:t>
            </w:r>
          </w:p>
        </w:tc>
      </w:tr>
    </w:tbl>
    <w:p>
      <w:pPr>
        <w:pStyle w:val="Normal"/>
        <w:jc w:val="center"/>
        <w:rPr>
          <w:rFonts w:ascii="Aptos Display" w:hAnsi="Aptos Display" w:eastAsia="Calibri" w:cs="Calibri"/>
          <w:b/>
          <w:bCs/>
          <w:sz w:val="20"/>
          <w:szCs w:val="20"/>
        </w:rPr>
      </w:pPr>
      <w:r>
        <w:rPr>
          <w:rFonts w:eastAsia="Calibri" w:cs="Calibri" w:ascii="Aptos Display" w:hAnsi="Aptos Display"/>
          <w:b/>
          <w:bCs/>
          <w:sz w:val="20"/>
          <w:szCs w:val="20"/>
        </w:rPr>
      </w:r>
    </w:p>
    <w:tbl>
      <w:tblPr>
        <w:tblW w:w="9638" w:type="dxa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316" w:hRule="atLeast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D9D9D9" w:val="clear"/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b/>
                <w:bCs/>
                <w:color w:val="000000"/>
                <w:sz w:val="20"/>
                <w:szCs w:val="20"/>
              </w:rPr>
              <w:t>Serviço (SV-A)</w:t>
            </w:r>
          </w:p>
        </w:tc>
      </w:tr>
      <w:tr>
        <w:trPr>
          <w:trHeight w:val="316" w:hRule="atLeast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lineRule="exact" w:line="290"/>
              <w:ind w:left="69" w:right="0"/>
              <w:rPr/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Atividade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profissional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não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incômoda,</w:t>
            </w:r>
            <w:r>
              <w:rPr>
                <w:rFonts w:eastAsia="Calibri" w:cs="Calibri" w:ascii="Aptos Display" w:hAnsi="Aptos Display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exercida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individualmente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na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própria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residência</w:t>
            </w:r>
          </w:p>
        </w:tc>
      </w:tr>
      <w:tr>
        <w:trPr>
          <w:trHeight w:val="316" w:hRule="atLeast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lineRule="exact" w:line="290"/>
              <w:ind w:left="69" w:right="0"/>
              <w:rPr/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Estabelecimentos</w:t>
            </w:r>
            <w:r>
              <w:rPr>
                <w:rFonts w:eastAsia="Calibri" w:cs="Calibri" w:ascii="Aptos Display" w:hAnsi="Aptos Display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de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saúde,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de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ensino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infantil</w:t>
            </w:r>
            <w:r>
              <w:rPr>
                <w:rFonts w:eastAsia="Calibri" w:cs="Calibri" w:ascii="Aptos Display" w:hAnsi="Aptos Display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e creches</w:t>
            </w:r>
          </w:p>
        </w:tc>
      </w:tr>
    </w:tbl>
    <w:p>
      <w:pPr>
        <w:pStyle w:val="Normal"/>
        <w:jc w:val="center"/>
        <w:rPr>
          <w:rFonts w:ascii="Aptos Display" w:hAnsi="Aptos Display" w:eastAsia="Calibri" w:cs="Calibri"/>
          <w:b/>
          <w:bCs/>
          <w:sz w:val="20"/>
          <w:szCs w:val="20"/>
        </w:rPr>
      </w:pPr>
      <w:r>
        <w:rPr>
          <w:rFonts w:eastAsia="Calibri" w:cs="Calibri" w:ascii="Aptos Display" w:hAnsi="Aptos Display"/>
          <w:b/>
          <w:bCs/>
          <w:sz w:val="20"/>
          <w:szCs w:val="20"/>
        </w:rPr>
      </w:r>
    </w:p>
    <w:tbl>
      <w:tblPr>
        <w:tblW w:w="9638" w:type="dxa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9"/>
      </w:tblGrid>
      <w:tr>
        <w:trPr>
          <w:trHeight w:val="316" w:hRule="atLeast"/>
        </w:trPr>
        <w:tc>
          <w:tcPr>
            <w:tcW w:w="963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D9D9D9" w:val="clear"/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b/>
                <w:bCs/>
                <w:color w:val="000000"/>
                <w:sz w:val="20"/>
                <w:szCs w:val="20"/>
              </w:rPr>
              <w:t>Serviço (SV-B)</w:t>
            </w:r>
          </w:p>
        </w:tc>
      </w:tr>
      <w:tr>
        <w:trPr>
          <w:trHeight w:val="316" w:hRule="atLeast"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Atelier de Profissionais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Autônomos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Costura</w:t>
            </w:r>
          </w:p>
        </w:tc>
      </w:tr>
      <w:tr>
        <w:trPr>
          <w:trHeight w:val="316" w:hRule="atLeast"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Barbearias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Salão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de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Beleza</w:t>
            </w:r>
          </w:p>
        </w:tc>
      </w:tr>
      <w:tr>
        <w:trPr>
          <w:trHeight w:val="316" w:hRule="atLeast"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Chaveiros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</w:tcBorders>
          </w:tcPr>
          <w:p>
            <w:pPr>
              <w:pStyle w:val="Normal"/>
              <w:snapToGrid w:val="false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56" w:before="240" w:after="0"/>
        <w:ind w:right="183"/>
        <w:jc w:val="both"/>
        <w:rPr>
          <w:rFonts w:ascii="Aptos Display" w:hAnsi="Aptos Display" w:eastAsia="Calibri" w:cs="Calibri"/>
          <w:sz w:val="20"/>
          <w:szCs w:val="20"/>
        </w:rPr>
      </w:pPr>
      <w:r>
        <w:rPr>
          <w:rFonts w:eastAsia="Calibri" w:cs="Calibri" w:ascii="Aptos Display" w:hAnsi="Aptos Display"/>
          <w:b/>
          <w:sz w:val="20"/>
          <w:szCs w:val="20"/>
        </w:rPr>
        <w:t>Industrial A (I-A)</w:t>
      </w:r>
      <w:r>
        <w:rPr>
          <w:rFonts w:eastAsia="Calibri" w:cs="Calibri" w:ascii="Aptos Display" w:hAnsi="Aptos Display"/>
          <w:sz w:val="20"/>
          <w:szCs w:val="20"/>
        </w:rPr>
        <w:t>: Caracterizada por atividades industriais de pequeno porte, cujo processo</w:t>
      </w:r>
      <w:r>
        <w:rPr>
          <w:rFonts w:eastAsia="Calibri" w:cs="Calibri" w:ascii="Aptos Display" w:hAnsi="Aptos Display"/>
          <w:spacing w:val="-52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produtivo seja complementar e compatível com o meio urbano, não ocasionando</w:t>
      </w:r>
      <w:r>
        <w:rPr>
          <w:rFonts w:eastAsia="Calibri" w:cs="Calibri" w:ascii="Aptos Display" w:hAnsi="Aptos Display"/>
          <w:spacing w:val="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inconveniente</w:t>
      </w:r>
      <w:r>
        <w:rPr>
          <w:rFonts w:eastAsia="Calibri" w:cs="Calibri" w:ascii="Aptos Display" w:hAnsi="Aptos Display"/>
          <w:spacing w:val="-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à</w:t>
      </w:r>
      <w:r>
        <w:rPr>
          <w:rFonts w:eastAsia="Calibri" w:cs="Calibri" w:ascii="Aptos Display" w:hAnsi="Aptos Display"/>
          <w:spacing w:val="-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saúde,</w:t>
      </w:r>
      <w:r>
        <w:rPr>
          <w:rFonts w:eastAsia="Calibri" w:cs="Calibri" w:ascii="Aptos Display" w:hAnsi="Aptos Display"/>
          <w:spacing w:val="-3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bem estar</w:t>
      </w:r>
      <w:r>
        <w:rPr>
          <w:rFonts w:eastAsia="Calibri" w:cs="Calibri" w:ascii="Aptos Display" w:hAnsi="Aptos Display"/>
          <w:spacing w:val="-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e</w:t>
      </w:r>
      <w:r>
        <w:rPr>
          <w:rFonts w:eastAsia="Calibri" w:cs="Calibri" w:ascii="Aptos Display" w:hAnsi="Aptos Display"/>
          <w:spacing w:val="-3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segurança das</w:t>
      </w:r>
      <w:r>
        <w:rPr>
          <w:rFonts w:eastAsia="Calibri" w:cs="Calibri" w:ascii="Aptos Display" w:hAnsi="Aptos Display"/>
          <w:spacing w:val="-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áreas</w:t>
      </w:r>
      <w:r>
        <w:rPr>
          <w:rFonts w:eastAsia="Calibri" w:cs="Calibri" w:ascii="Aptos Display" w:hAnsi="Aptos Display"/>
          <w:spacing w:val="-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vizinhas ou</w:t>
      </w:r>
      <w:r>
        <w:rPr>
          <w:rFonts w:eastAsia="Calibri" w:cs="Calibri" w:ascii="Aptos Display" w:hAnsi="Aptos Display"/>
          <w:spacing w:val="-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não</w:t>
      </w:r>
      <w:r>
        <w:rPr>
          <w:rFonts w:eastAsia="Calibri" w:cs="Calibri" w:ascii="Aptos Display" w:hAnsi="Aptos Display"/>
          <w:spacing w:val="-1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gerando</w:t>
      </w:r>
      <w:r>
        <w:rPr>
          <w:rFonts w:eastAsia="Calibri" w:cs="Calibri" w:ascii="Aptos Display" w:hAnsi="Aptos Display"/>
          <w:spacing w:val="-3"/>
          <w:sz w:val="20"/>
          <w:szCs w:val="20"/>
        </w:rPr>
        <w:t xml:space="preserve"> </w:t>
      </w:r>
      <w:r>
        <w:rPr>
          <w:rFonts w:eastAsia="Calibri" w:cs="Calibri" w:ascii="Aptos Display" w:hAnsi="Aptos Display"/>
          <w:sz w:val="20"/>
          <w:szCs w:val="20"/>
        </w:rPr>
        <w:t>tráfego.</w:t>
      </w:r>
    </w:p>
    <w:tbl>
      <w:tblPr>
        <w:tblW w:w="9638" w:type="dxa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9"/>
      </w:tblGrid>
      <w:tr>
        <w:trPr>
          <w:trHeight w:val="227" w:hRule="atLeast"/>
        </w:trPr>
        <w:tc>
          <w:tcPr>
            <w:tcW w:w="963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D9D9D9" w:val="clear"/>
            <w:vAlign w:val="center"/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b/>
                <w:bCs/>
                <w:color w:val="000000"/>
                <w:sz w:val="20"/>
                <w:szCs w:val="20"/>
              </w:rPr>
              <w:t>Industrial A</w:t>
            </w:r>
            <w:r>
              <w:rPr>
                <w:rFonts w:eastAsia="Calibri" w:cs="Calibri" w:ascii="Aptos Display" w:hAnsi="Aptos Display"/>
                <w:b/>
                <w:bCs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b/>
                <w:bCs/>
                <w:color w:val="000000"/>
                <w:sz w:val="20"/>
                <w:szCs w:val="20"/>
              </w:rPr>
              <w:t>(I-A)</w:t>
            </w:r>
          </w:p>
        </w:tc>
      </w:tr>
      <w:tr>
        <w:trPr>
          <w:trHeight w:val="227" w:hRule="atLeast"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spacing w:lineRule="exact" w:line="292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Artigos de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passamanaria,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fitas, filós,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rendas e bordados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spacing w:lineRule="exact" w:line="292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Micro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cervejaria</w:t>
            </w:r>
          </w:p>
        </w:tc>
      </w:tr>
      <w:tr>
        <w:trPr>
          <w:trHeight w:val="227" w:hRule="atLeast"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Confecção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de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peças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do vestuário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Produtos de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perfumaria</w:t>
            </w:r>
            <w:r>
              <w:rPr>
                <w:rFonts w:eastAsia="Calibri" w:cs="Calibri" w:ascii="Aptos Display" w:hAnsi="Aptos Display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e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velas</w:t>
            </w:r>
          </w:p>
        </w:tc>
      </w:tr>
      <w:tr>
        <w:trPr>
          <w:trHeight w:val="227" w:hRule="atLeast"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Estruturas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de madeira e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artigos de carpintaria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Porte familiar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não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incômoda</w:t>
            </w:r>
          </w:p>
        </w:tc>
      </w:tr>
      <w:tr>
        <w:trPr>
          <w:trHeight w:val="227" w:hRule="atLeast"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spacing w:lineRule="exact" w:line="290"/>
              <w:ind w:left="69" w:right="0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Fabricação de balas</w:t>
            </w:r>
            <w:r>
              <w:rPr>
                <w:rFonts w:eastAsia="Calibri" w:cs="Calibri" w:ascii="Aptos Display" w:hAnsi="Aptos Display"/>
                <w:spacing w:val="-3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e</w:t>
            </w:r>
            <w:r>
              <w:rPr>
                <w:rFonts w:eastAsia="Calibri" w:cs="Calibri" w:ascii="Aptos Display" w:hAnsi="Aptos Display"/>
                <w:spacing w:val="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doces caseiros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pPr>
              <w:pStyle w:val="Normal"/>
              <w:ind w:left="69" w:right="0"/>
              <w:jc w:val="both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Todas</w:t>
            </w:r>
            <w:r>
              <w:rPr>
                <w:rFonts w:eastAsia="Calibri" w:cs="Calibri" w:ascii="Aptos Display" w:hAnsi="Aptos Display"/>
                <w:spacing w:val="-4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as atividades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da indústria editorial</w:t>
            </w:r>
            <w:r>
              <w:rPr>
                <w:rFonts w:eastAsia="Calibri" w:cs="Calibri" w:ascii="Aptos Display" w:hAnsi="Aptos Display"/>
                <w:spacing w:val="-1"/>
                <w:sz w:val="20"/>
                <w:szCs w:val="20"/>
              </w:rPr>
              <w:t xml:space="preserve"> </w:t>
            </w:r>
            <w:r>
              <w:rPr>
                <w:rFonts w:eastAsia="Calibri" w:cs="Calibri" w:ascii="Aptos Display" w:hAnsi="Aptos Display"/>
                <w:sz w:val="20"/>
                <w:szCs w:val="20"/>
              </w:rPr>
              <w:t>e gráfica e</w:t>
            </w:r>
          </w:p>
          <w:p>
            <w:pPr>
              <w:pStyle w:val="Normal"/>
              <w:ind w:left="69" w:right="0"/>
              <w:jc w:val="both"/>
              <w:rPr>
                <w:rFonts w:ascii="Aptos Display" w:hAnsi="Aptos Display" w:eastAsia="Calibri" w:cs="Calibri"/>
                <w:sz w:val="20"/>
                <w:szCs w:val="20"/>
              </w:rPr>
            </w:pPr>
            <w:r>
              <w:rPr>
                <w:rFonts w:eastAsia="Calibri" w:cs="Calibri" w:ascii="Aptos Display" w:hAnsi="Aptos Display"/>
                <w:sz w:val="20"/>
                <w:szCs w:val="20"/>
              </w:rPr>
              <w:t>atividades similares</w:t>
            </w:r>
          </w:p>
        </w:tc>
      </w:tr>
    </w:tbl>
    <w:p>
      <w:pPr>
        <w:pStyle w:val="Normal"/>
        <w:ind w:right="183"/>
        <w:jc w:val="both"/>
        <w:rPr>
          <w:rFonts w:ascii="Aptos Display" w:hAnsi="Aptos Display" w:cs="Aptos Display"/>
          <w:sz w:val="20"/>
          <w:szCs w:val="20"/>
        </w:rPr>
      </w:pPr>
      <w:r>
        <w:rPr>
          <w:rFonts w:cs="Aptos Display" w:ascii="Aptos Display" w:hAnsi="Aptos Display"/>
          <w:sz w:val="20"/>
          <w:szCs w:val="20"/>
        </w:rPr>
      </w:r>
    </w:p>
    <w:p>
      <w:pPr>
        <w:pStyle w:val="Normal"/>
        <w:ind w:right="183"/>
        <w:jc w:val="both"/>
        <w:rPr>
          <w:rFonts w:ascii="Aptos Display" w:hAnsi="Aptos Display" w:cs="Aptos Display"/>
          <w:sz w:val="20"/>
          <w:szCs w:val="20"/>
        </w:rPr>
      </w:pPr>
      <w:r>
        <w:rPr>
          <w:rFonts w:cs="Aptos Display" w:ascii="Aptos Display" w:hAnsi="Aptos Display"/>
          <w:sz w:val="20"/>
          <w:szCs w:val="20"/>
        </w:rPr>
        <w:t xml:space="preserve">A </w:t>
      </w:r>
      <w:r>
        <w:rPr>
          <w:rFonts w:cs="Aptos Display" w:ascii="Aptos Display" w:hAnsi="Aptos Display"/>
          <w:b/>
          <w:sz w:val="20"/>
          <w:szCs w:val="20"/>
        </w:rPr>
        <w:t>Lei Complementar Municipal n° 08/2020 - Uso e Ocupação do Solo e seus anexos</w:t>
      </w:r>
      <w:r>
        <w:rPr>
          <w:rFonts w:cs="Aptos Display" w:ascii="Aptos Display" w:hAnsi="Aptos Display"/>
          <w:bCs/>
          <w:sz w:val="20"/>
          <w:szCs w:val="20"/>
        </w:rPr>
        <w:t>,</w:t>
      </w:r>
      <w:r>
        <w:rPr>
          <w:rFonts w:cs="Aptos Display" w:ascii="Aptos Display" w:hAnsi="Aptos Display"/>
          <w:sz w:val="20"/>
          <w:szCs w:val="20"/>
        </w:rPr>
        <w:t xml:space="preserve"> podem ser encontradas na íntegra no site oficial da Prefeitura de Apucarana.</w:t>
      </w:r>
    </w:p>
    <w:p>
      <w:pPr>
        <w:pStyle w:val="Normal"/>
        <w:rPr>
          <w:rFonts w:ascii="Aptos Display" w:hAnsi="Aptos Display" w:cs="Aptos Display"/>
          <w:sz w:val="24"/>
          <w:szCs w:val="24"/>
        </w:rPr>
      </w:pPr>
      <w:r>
        <w:rPr>
          <w:rFonts w:cs="Aptos Display" w:ascii="Aptos Display" w:hAnsi="Aptos Display"/>
          <w:sz w:val="24"/>
          <w:szCs w:val="24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567" w:top="1701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 Display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CastleT">
    <w:altName w:val="Arial"/>
    <w:charset w:val="00"/>
    <w:family w:val="swiss"/>
    <w:pitch w:val="variable"/>
  </w:font>
  <w:font w:name="Arial Unicode MS">
    <w:charset w:val="80"/>
    <w:family w:val="swiss"/>
    <w:pitch w:val="variable"/>
  </w:font>
  <w:font w:name="Segoe UI">
    <w:charset w:val="00"/>
    <w:family w:val="swiss"/>
    <w:pitch w:val="variable"/>
  </w:font>
  <w:font w:name="Calibri">
    <w:charset w:val="00"/>
    <w:family w:val="swiss"/>
    <w:pitch w:val="variable"/>
  </w:font>
  <w:font w:name="Cambria">
    <w:charset w:val="00"/>
    <w:family w:val="roman"/>
    <w:pitch w:val="variable"/>
  </w:font>
  <w:font w:name="Comic Sans MS">
    <w:charset w:val="00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600"/>
      <w:jc w:val="right"/>
      <w:rPr>
        <w:rFonts w:ascii="Aptos Display" w:hAnsi="Aptos Display" w:cs="Calibri"/>
        <w:b/>
        <w:bCs/>
        <w:color w:val="0C2576"/>
        <w:sz w:val="16"/>
        <w:szCs w:val="16"/>
      </w:rPr>
    </w:pPr>
    <w:r>
      <w:rPr>
        <w:rFonts w:cs="Calibri" w:ascii="Aptos Display" w:hAnsi="Aptos Display"/>
        <w:b/>
        <w:bCs/>
        <w:color w:val="0C2576"/>
        <w:sz w:val="16"/>
        <w:szCs w:val="16"/>
      </w:rPr>
      <w:t xml:space="preserve">pág. n° </w:t>
    </w:r>
    <w:r>
      <w:rPr>
        <w:rFonts w:cs="Aptos Display" w:ascii="Aptos Display" w:hAnsi="Aptos Display"/>
        <w:b/>
        <w:bCs/>
        <w:color w:val="0C2576"/>
        <w:sz w:val="16"/>
        <w:szCs w:val="16"/>
        <w:lang w:val="en-US" w:eastAsia="en-US"/>
      </w:rPr>
      <w:fldChar w:fldCharType="begin"/>
    </w:r>
    <w:r>
      <w:rPr>
        <w:sz w:val="16"/>
        <w:b/>
        <w:szCs w:val="16"/>
        <w:bCs/>
        <w:rFonts w:cs="Aptos Display" w:ascii="Aptos Display" w:hAnsi="Aptos Display"/>
        <w:color w:val="0C2576"/>
        <w:lang w:val="en-US" w:eastAsia="en-US"/>
      </w:rPr>
      <w:instrText xml:space="preserve"> PAGE </w:instrText>
    </w:r>
    <w:r>
      <w:rPr>
        <w:sz w:val="16"/>
        <w:b/>
        <w:szCs w:val="16"/>
        <w:bCs/>
        <w:rFonts w:cs="Aptos Display" w:ascii="Aptos Display" w:hAnsi="Aptos Display"/>
        <w:color w:val="0C2576"/>
        <w:lang w:val="en-US" w:eastAsia="en-US"/>
      </w:rPr>
      <w:fldChar w:fldCharType="separate"/>
    </w:r>
    <w:r>
      <w:rPr>
        <w:sz w:val="16"/>
        <w:b/>
        <w:szCs w:val="16"/>
        <w:bCs/>
        <w:rFonts w:cs="Aptos Display" w:ascii="Aptos Display" w:hAnsi="Aptos Display"/>
        <w:color w:val="0C2576"/>
        <w:lang w:val="en-US" w:eastAsia="en-US"/>
      </w:rPr>
      <w:t>5</w:t>
    </w:r>
    <w:r>
      <w:rPr>
        <w:sz w:val="16"/>
        <w:b/>
        <w:szCs w:val="16"/>
        <w:bCs/>
        <w:rFonts w:cs="Aptos Display" w:ascii="Aptos Display" w:hAnsi="Aptos Display"/>
        <w:color w:val="0C2576"/>
        <w:lang w:val="en-US" w:eastAsia="en-US"/>
      </w:rPr>
      <w:fldChar w:fldCharType="end"/>
    </w:r>
    <w:r>
      <mc:AlternateContent>
        <mc:Choice Requires="wps">
          <w:drawing>
            <wp:anchor behindDoc="1" distT="45720" distB="45720" distL="114935" distR="114935" simplePos="0" locked="0" layoutInCell="0" allowOverlap="1" relativeHeight="16">
              <wp:simplePos x="0" y="0"/>
              <wp:positionH relativeFrom="margin">
                <wp:posOffset>1824990</wp:posOffset>
              </wp:positionH>
              <wp:positionV relativeFrom="paragraph">
                <wp:posOffset>-97790</wp:posOffset>
              </wp:positionV>
              <wp:extent cx="2303780" cy="598805"/>
              <wp:effectExtent l="0" t="0" r="0" b="0"/>
              <wp:wrapNone/>
              <wp:docPr id="7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3780" cy="5988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spacing w:lineRule="auto" w:line="216"/>
                            <w:jc w:val="center"/>
                            <w:rPr>
                              <w:rFonts w:ascii="Aptos Display" w:hAnsi="Aptos Display" w:cs="Calibri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Centro Cívico José de Oliveira Rosa</w:t>
                          </w:r>
                        </w:p>
                        <w:p>
                          <w:pPr>
                            <w:pStyle w:val="Footer"/>
                            <w:spacing w:lineRule="auto" w:line="216"/>
                            <w:jc w:val="center"/>
                            <w:rPr>
                              <w:rFonts w:ascii="Aptos Display" w:hAnsi="Aptos Display" w:cs="Calibri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Rua Professor Erasto Gaertner, 25 – Centro</w:t>
                          </w:r>
                        </w:p>
                        <w:p>
                          <w:pPr>
                            <w:pStyle w:val="Footer"/>
                            <w:spacing w:lineRule="auto" w:line="216"/>
                            <w:jc w:val="center"/>
                            <w:rPr>
                              <w:rFonts w:ascii="Aptos Display" w:hAnsi="Aptos Display" w:cs="Calibri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Apucarana - Paraná</w:t>
                          </w:r>
                        </w:p>
                        <w:p>
                          <w:pPr>
                            <w:pStyle w:val="Footer"/>
                            <w:spacing w:lineRule="auto" w:line="216"/>
                            <w:jc w:val="center"/>
                            <w:rPr/>
                          </w:pPr>
                          <w:r>
                            <w:rPr>
                              <w:rFonts w:cs="Calibri" w:ascii="Aptos Display" w:hAnsi="Aptos Display"/>
                              <w:b/>
                              <w:bCs/>
                              <w:color w:val="0C2576"/>
                              <w:sz w:val="16"/>
                              <w:szCs w:val="16"/>
                            </w:rPr>
                            <w:t>(43) 3422-4000 | www.apucarana.pr.gov.br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1.4pt;height:47.15pt;mso-wrap-distance-left:9.05pt;mso-wrap-distance-right:9.05pt;mso-wrap-distance-top:3.6pt;mso-wrap-distance-bottom:3.6pt;margin-top:-7.7pt;mso-position-vertical-relative:text;margin-left:143.7pt;mso-position-horizontal-relative:margin">
              <v:fill opacity="0f"/>
              <v:textbox inset="0.100694444444444in,0.0506944444444444in,0.100694444444444in,0.0506944444444444in">
                <w:txbxContent>
                  <w:p>
                    <w:pPr>
                      <w:pStyle w:val="Footer"/>
                      <w:spacing w:lineRule="auto" w:line="216"/>
                      <w:jc w:val="center"/>
                      <w:rPr>
                        <w:rFonts w:ascii="Aptos Display" w:hAnsi="Aptos Display" w:cs="Calibri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>
                      <w:rPr>
                        <w:rFonts w:cs="Calibri"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Centro Cívico José de Oliveira Rosa</w:t>
                    </w:r>
                  </w:p>
                  <w:p>
                    <w:pPr>
                      <w:pStyle w:val="Footer"/>
                      <w:spacing w:lineRule="auto" w:line="216"/>
                      <w:jc w:val="center"/>
                      <w:rPr>
                        <w:rFonts w:ascii="Aptos Display" w:hAnsi="Aptos Display" w:cs="Calibri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>
                      <w:rPr>
                        <w:rFonts w:cs="Calibri"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Rua Professor Erasto Gaertner, 25 – Centro</w:t>
                    </w:r>
                  </w:p>
                  <w:p>
                    <w:pPr>
                      <w:pStyle w:val="Footer"/>
                      <w:spacing w:lineRule="auto" w:line="216"/>
                      <w:jc w:val="center"/>
                      <w:rPr>
                        <w:rFonts w:ascii="Aptos Display" w:hAnsi="Aptos Display" w:cs="Calibri"/>
                        <w:b/>
                        <w:bCs/>
                        <w:color w:val="0C2576"/>
                        <w:sz w:val="16"/>
                        <w:szCs w:val="16"/>
                      </w:rPr>
                    </w:pPr>
                    <w:r>
                      <w:rPr>
                        <w:rFonts w:cs="Calibri"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Apucarana - Paraná</w:t>
                    </w:r>
                  </w:p>
                  <w:p>
                    <w:pPr>
                      <w:pStyle w:val="Footer"/>
                      <w:spacing w:lineRule="auto" w:line="216"/>
                      <w:jc w:val="center"/>
                      <w:rPr/>
                    </w:pPr>
                    <w:r>
                      <w:rPr>
                        <w:rFonts w:cs="Calibri" w:ascii="Aptos Display" w:hAnsi="Aptos Display"/>
                        <w:b/>
                        <w:bCs/>
                        <w:color w:val="0C2576"/>
                        <w:sz w:val="16"/>
                        <w:szCs w:val="16"/>
                      </w:rPr>
                      <w:t>(43) 3422-4000 | www.apucarana.pr.gov.br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jc w:val="center"/>
      <w:rPr>
        <w:rFonts w:ascii="Aptos Display" w:hAnsi="Aptos Display" w:cs="Aptos Display"/>
        <w:b/>
        <w:bCs/>
        <w:color w:val="0C2576"/>
        <w:sz w:val="16"/>
        <w:szCs w:val="16"/>
      </w:rPr>
    </w:pPr>
    <w:r>
      <w:rPr>
        <w:rFonts w:cs="Aptos Display" w:ascii="Aptos Display" w:hAnsi="Aptos Display"/>
        <w:b/>
        <w:bCs/>
        <w:color w:val="0C2576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114935" distR="114935" simplePos="0" locked="0" layoutInCell="0" allowOverlap="1" relativeHeight="2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8138795"/>
          <wp:effectExtent l="0" t="0" r="0" b="0"/>
          <wp:wrapNone/>
          <wp:docPr id="1" name="WordPictureWatermark1010050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010050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3" r="-5" b="-3"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8138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g">
          <w:drawing>
            <wp:anchor behindDoc="1" distT="0" distB="0" distL="114935" distR="114300" simplePos="0" locked="0" layoutInCell="0" allowOverlap="1" relativeHeight="26">
              <wp:simplePos x="0" y="0"/>
              <wp:positionH relativeFrom="page">
                <wp:posOffset>-99060</wp:posOffset>
              </wp:positionH>
              <wp:positionV relativeFrom="paragraph">
                <wp:posOffset>-353695</wp:posOffset>
              </wp:positionV>
              <wp:extent cx="556895" cy="10963275"/>
              <wp:effectExtent l="635" t="0" r="0" b="0"/>
              <wp:wrapNone/>
              <wp:docPr id="2" name="Agrupar 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920" cy="10963440"/>
                        <a:chOff x="0" y="0"/>
                        <a:chExt cx="556920" cy="10963440"/>
                      </a:xfrm>
                    </wpg:grpSpPr>
                    <wps:wsp>
                      <wps:cNvPr id="3" name="Rectangle 3"/>
                      <wps:cNvSpPr/>
                      <wps:spPr>
                        <a:xfrm>
                          <a:off x="0" y="9820440"/>
                          <a:ext cx="556920" cy="1143000"/>
                        </a:xfrm>
                        <a:prstGeom prst="rect">
                          <a:avLst/>
                        </a:prstGeom>
                        <a:solidFill>
                          <a:srgbClr val="ffca0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Rectangle 4"/>
                      <wps:cNvSpPr/>
                      <wps:spPr>
                        <a:xfrm>
                          <a:off x="104760" y="0"/>
                          <a:ext cx="443160" cy="9784080"/>
                        </a:xfrm>
                        <a:prstGeom prst="rect">
                          <a:avLst/>
                        </a:prstGeom>
                        <a:solidFill>
                          <a:srgbClr val="2c69b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Agrupar 5" style="position:absolute;margin-left:-7.8pt;margin-top:-27.85pt;width:43.85pt;height:863.25pt" coordorigin="-156,-557" coordsize="877,17265">
              <v:rect id="shape_0" ID="Rectangle 3" fillcolor="#ffca0d" stroked="f" o:allowincell="f" style="position:absolute;left:-156;top:14909;width:876;height:1799;mso-wrap-style:none;v-text-anchor:middle;mso-position-horizontal-relative:page">
                <v:fill o:detectmouseclick="t" type="solid" color2="#0035f2"/>
                <v:stroke color="#3465a4" joinstyle="round" endcap="flat"/>
                <w10:wrap type="none"/>
              </v:rect>
              <v:rect id="shape_0" ID="Rectangle 4" fillcolor="#2c69b3" stroked="f" o:allowincell="f" style="position:absolute;left:9;top:-557;width:697;height:15407;mso-wrap-style:none;v-text-anchor:middle;mso-position-horizontal-relative:page">
                <v:fill o:detectmouseclick="t" type="solid" color2="#d3964c"/>
                <v:stroke color="#3465a4" joinstyle="round" endcap="flat"/>
                <w10:wrap type="none"/>
              </v:rect>
            </v:group>
          </w:pict>
        </mc:Fallback>
      </mc:AlternateContent>
    </w:r>
    <w:r>
      <w:rPr>
        <w:rFonts w:eastAsia="CastleT;Arial"/>
        <w:i/>
        <w:sz w:val="20"/>
        <w:lang w:val="en-US" w:eastAsia="en-US"/>
      </w:rPr>
      <w:t xml:space="preserve"> </w:t>
    </w:r>
    <w:r>
      <w:rPr>
        <w:rFonts w:eastAsia="CastleT;Arial"/>
        <w:lang w:val="en-US" w:eastAsia="en-US"/>
      </w:rPr>
      <w:t xml:space="preserve"> </w:t>
    </w:r>
    <w:r>
      <w:rPr>
        <w:lang w:val="en-US" w:eastAsia="en-US"/>
      </w:rPr>
      <w:drawing>
        <wp:inline distT="0" distB="0" distL="0" distR="0">
          <wp:extent cx="2408555" cy="774065"/>
          <wp:effectExtent l="0" t="0" r="0" b="0"/>
          <wp:docPr id="5" name="Imagem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2" t="-6" r="-2" b="-6"/>
                  <a:stretch>
                    <a:fillRect/>
                  </a:stretch>
                </pic:blipFill>
                <pic:spPr bwMode="auto">
                  <a:xfrm>
                    <a:off x="0" y="0"/>
                    <a:ext cx="2408555" cy="774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CastleT;Arial"/>
        <w:lang w:val="en-US" w:eastAsia="en-US"/>
      </w:rPr>
      <w:t xml:space="preserve">                                                </w:t>
    </w:r>
    <w:r>
      <w:rPr>
        <w:i/>
        <w:sz w:val="20"/>
        <w:lang w:val="en-US" w:eastAsia="en-US"/>
      </w:rPr>
      <w:drawing>
        <wp:inline distT="0" distB="0" distL="0" distR="0">
          <wp:extent cx="767715" cy="869315"/>
          <wp:effectExtent l="0" t="0" r="0" b="0"/>
          <wp:docPr id="6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3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18" t="-16" r="-18" b="-16"/>
                  <a:stretch>
                    <a:fillRect/>
                  </a:stretch>
                </pic:blipFill>
                <pic:spPr bwMode="auto">
                  <a:xfrm>
                    <a:off x="0" y="0"/>
                    <a:ext cx="767715" cy="869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>
        <w:rFonts w:ascii="Aptos Display" w:hAnsi="Aptos Display" w:cs="Calibri"/>
        <w:b/>
        <w:bCs/>
        <w:lang w:eastAsia="pt-BR"/>
      </w:rPr>
    </w:pPr>
    <w:r>
      <w:rPr>
        <w:rFonts w:cs="Calibri" w:ascii="Aptos Display" w:hAnsi="Aptos Display"/>
        <w:b/>
        <w:bCs/>
        <w:lang w:eastAsia="pt-BR"/>
      </w:rPr>
    </w:r>
  </w:p>
  <w:p>
    <w:pPr>
      <w:pStyle w:val="Header"/>
      <w:rPr>
        <w:rFonts w:ascii="Aptos Display" w:hAnsi="Aptos Display" w:cs="Calibri"/>
        <w:b/>
        <w:bCs/>
        <w:lang w:eastAsia="pt-BR"/>
      </w:rPr>
    </w:pPr>
    <w:r>
      <w:rPr>
        <w:rFonts w:cs="Calibri" w:ascii="Aptos Display" w:hAnsi="Aptos Display"/>
        <w:b/>
        <w:bCs/>
        <w:lang w:eastAsia="pt-BR"/>
      </w:rPr>
      <w:t>LAUDO DE VIABILIDADE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2128"/>
        </w:tabs>
        <w:ind w:left="2128" w:hanging="284"/>
      </w:pPr>
      <w:rPr/>
    </w:lvl>
    <w:lvl w:ilvl="1">
      <w:start w:val="1"/>
      <w:numFmt w:val="lowerLetter"/>
      <w:lvlText w:val="%2."/>
      <w:lvlJc w:val="left"/>
      <w:pPr>
        <w:tabs>
          <w:tab w:val="num" w:pos="3141"/>
        </w:tabs>
        <w:ind w:left="3141" w:hanging="360"/>
      </w:pPr>
    </w:lvl>
    <w:lvl w:ilvl="2">
      <w:start w:val="1"/>
      <w:numFmt w:val="lowerRoman"/>
      <w:lvlText w:val="%3."/>
      <w:lvlJc w:val="right"/>
      <w:pPr>
        <w:tabs>
          <w:tab w:val="num" w:pos="3861"/>
        </w:tabs>
        <w:ind w:left="3861" w:hanging="180"/>
      </w:pPr>
    </w:lvl>
    <w:lvl w:ilvl="3">
      <w:start w:val="1"/>
      <w:numFmt w:val="decimal"/>
      <w:lvlText w:val="%4."/>
      <w:lvlJc w:val="left"/>
      <w:pPr>
        <w:tabs>
          <w:tab w:val="num" w:pos="4581"/>
        </w:tabs>
        <w:ind w:left="4581" w:hanging="360"/>
      </w:pPr>
    </w:lvl>
    <w:lvl w:ilvl="4">
      <w:start w:val="1"/>
      <w:numFmt w:val="lowerLetter"/>
      <w:lvlText w:val="%5."/>
      <w:lvlJc w:val="left"/>
      <w:pPr>
        <w:tabs>
          <w:tab w:val="num" w:pos="5301"/>
        </w:tabs>
        <w:ind w:left="5301" w:hanging="360"/>
      </w:pPr>
    </w:lvl>
    <w:lvl w:ilvl="5">
      <w:start w:val="1"/>
      <w:numFmt w:val="lowerRoman"/>
      <w:lvlText w:val="%6."/>
      <w:lvlJc w:val="right"/>
      <w:pPr>
        <w:tabs>
          <w:tab w:val="num" w:pos="6021"/>
        </w:tabs>
        <w:ind w:left="6021" w:hanging="180"/>
      </w:pPr>
    </w:lvl>
    <w:lvl w:ilvl="6">
      <w:start w:val="1"/>
      <w:numFmt w:val="decimal"/>
      <w:lvlText w:val="%7."/>
      <w:lvlJc w:val="left"/>
      <w:pPr>
        <w:tabs>
          <w:tab w:val="num" w:pos="6741"/>
        </w:tabs>
        <w:ind w:left="6741" w:hanging="360"/>
      </w:pPr>
    </w:lvl>
    <w:lvl w:ilvl="7">
      <w:start w:val="1"/>
      <w:numFmt w:val="lowerLetter"/>
      <w:lvlText w:val="%8."/>
      <w:lvlJc w:val="left"/>
      <w:pPr>
        <w:tabs>
          <w:tab w:val="num" w:pos="7461"/>
        </w:tabs>
        <w:ind w:left="7461" w:hanging="360"/>
      </w:pPr>
    </w:lvl>
    <w:lvl w:ilvl="8">
      <w:start w:val="1"/>
      <w:numFmt w:val="lowerRoman"/>
      <w:lvlText w:val="%9."/>
      <w:lvlJc w:val="right"/>
      <w:pPr>
        <w:tabs>
          <w:tab w:val="num" w:pos="8181"/>
        </w:tabs>
        <w:ind w:left="8181" w:hanging="180"/>
      </w:pPr>
    </w:lvl>
  </w:abstractNum>
  <w:abstractNum w:abstractNumId="3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170" w:hanging="17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454" w:hanging="454"/>
      </w:pPr>
      <w:rPr>
        <w:sz w:val="24"/>
        <w:b/>
        <w:szCs w:val="24"/>
        <w:rFonts w:ascii="Symbol" w:hAnsi="Symbol" w:cs="Symbol"/>
        <w:lang w:val="en-US" w:bidi="en-US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680" w:hanging="680"/>
      </w:pPr>
      <w:rPr/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pacing w:val="2"/>
      <w:position w:val="-1"/>
      <w:sz w:val="28"/>
      <w:szCs w:val="28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uppressAutoHyphens w:val="false"/>
      <w:jc w:val="center"/>
      <w:outlineLvl w:val="0"/>
    </w:pPr>
    <w:rPr>
      <w:b/>
      <w:bCs/>
      <w:spacing w:val="0"/>
      <w:position w:val="0"/>
      <w:sz w:val="24"/>
      <w:sz w:val="24"/>
      <w:szCs w:val="24"/>
      <w:vertAlign w:val="baselin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suppressAutoHyphens w:val="false"/>
      <w:outlineLvl w:val="5"/>
    </w:pPr>
    <w:rPr>
      <w:rFonts w:ascii="Arial" w:hAnsi="Arial" w:cs="Arial"/>
      <w:b/>
      <w:spacing w:val="0"/>
      <w:position w:val="0"/>
      <w:sz w:val="10"/>
      <w:sz w:val="10"/>
      <w:szCs w:val="24"/>
      <w:vertAlign w:val="baseline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Symbol" w:hAnsi="Symbol" w:cs="Symbol"/>
      <w:b/>
      <w:sz w:val="24"/>
      <w:szCs w:val="24"/>
      <w:lang w:val="en-US" w:bidi="en-US"/>
    </w:rPr>
  </w:style>
  <w:style w:type="character" w:styleId="WW8Num3z0">
    <w:name w:val="WW8Num3z0"/>
    <w:qFormat/>
    <w:rPr>
      <w:b/>
    </w:rPr>
  </w:style>
  <w:style w:type="character" w:styleId="WW8Num5z0">
    <w:name w:val="WW8Num5z0"/>
    <w:qFormat/>
    <w:rPr>
      <w:rFonts w:ascii="Aptos Display" w:hAnsi="Aptos Display" w:eastAsia="Calibri" w:cs="Calibri"/>
      <w:w w:val="100"/>
      <w:sz w:val="22"/>
      <w:szCs w:val="22"/>
      <w:lang w:val="pt-PT" w:bidi="ar-SA"/>
    </w:rPr>
  </w:style>
  <w:style w:type="character" w:styleId="WW8Num5z1">
    <w:name w:val="WW8Num5z1"/>
    <w:qFormat/>
    <w:rPr>
      <w:lang w:val="pt-PT" w:bidi="ar-SA"/>
    </w:rPr>
  </w:style>
  <w:style w:type="character" w:styleId="WW8Num6z0">
    <w:name w:val="WW8Num6z0"/>
    <w:qFormat/>
    <w:rPr>
      <w:rFonts w:ascii="Symbol" w:hAnsi="Symbol" w:cs="Symbol"/>
      <w:b w:val="false"/>
      <w:bCs w:val="false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Fontepargpadro">
    <w:name w:val="Fonte parág. padrão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/>
  </w:style>
  <w:style w:type="character" w:styleId="WW8Num4z2">
    <w:name w:val="WW8Num4z2"/>
    <w:qFormat/>
    <w:rPr>
      <w:rFonts w:ascii="Wingdings" w:hAnsi="Wingdings" w:cs="Wingdings"/>
    </w:rPr>
  </w:style>
  <w:style w:type="character" w:styleId="WW8Num4z4">
    <w:name w:val="WW8Num4z4"/>
    <w:qFormat/>
    <w:rPr>
      <w:rFonts w:ascii="Courier New" w:hAnsi="Courier New" w:cs="Courier New"/>
    </w:rPr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/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/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4">
    <w:name w:val="WW8Num13z4"/>
    <w:qFormat/>
    <w:rPr>
      <w:rFonts w:ascii="Courier New" w:hAnsi="Courier New" w:cs="Courier New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/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4">
    <w:name w:val="WW8Num14z4"/>
    <w:qFormat/>
    <w:rPr>
      <w:rFonts w:ascii="Courier New" w:hAnsi="Courier New" w:cs="Courier New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/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2z1">
    <w:name w:val="WW8Num22z1"/>
    <w:qFormat/>
    <w:rPr>
      <w:rFonts w:ascii="Symbol" w:hAnsi="Symbol" w:cs="Symbol"/>
      <w:b/>
      <w:sz w:val="24"/>
      <w:szCs w:val="24"/>
      <w:lang w:val="en-US" w:bidi="en-US"/>
    </w:rPr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5z2">
    <w:name w:val="WW8Num25z2"/>
    <w:qFormat/>
    <w:rPr/>
  </w:style>
  <w:style w:type="character" w:styleId="WW8Num25z3">
    <w:name w:val="WW8Num25z3"/>
    <w:qFormat/>
    <w:rPr/>
  </w:style>
  <w:style w:type="character" w:styleId="WW8Num25z4">
    <w:name w:val="WW8Num25z4"/>
    <w:qFormat/>
    <w:rPr/>
  </w:style>
  <w:style w:type="character" w:styleId="WW8Num25z5">
    <w:name w:val="WW8Num25z5"/>
    <w:qFormat/>
    <w:rPr/>
  </w:style>
  <w:style w:type="character" w:styleId="WW8Num25z6">
    <w:name w:val="WW8Num25z6"/>
    <w:qFormat/>
    <w:rPr/>
  </w:style>
  <w:style w:type="character" w:styleId="WW8Num25z7">
    <w:name w:val="WW8Num25z7"/>
    <w:qFormat/>
    <w:rPr/>
  </w:style>
  <w:style w:type="character" w:styleId="WW8Num25z8">
    <w:name w:val="WW8Num25z8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/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4">
    <w:name w:val="WW8Num26z4"/>
    <w:qFormat/>
    <w:rPr>
      <w:rFonts w:ascii="Courier New" w:hAnsi="Courier New" w:cs="Courier New"/>
    </w:rPr>
  </w:style>
  <w:style w:type="character" w:styleId="WW8Num27z0">
    <w:name w:val="WW8Num27z0"/>
    <w:qFormat/>
    <w:rPr/>
  </w:style>
  <w:style w:type="character" w:styleId="WW8Num27z1">
    <w:name w:val="WW8Num27z1"/>
    <w:qFormat/>
    <w:rPr/>
  </w:style>
  <w:style w:type="character" w:styleId="WW8Num27z2">
    <w:name w:val="WW8Num27z2"/>
    <w:qFormat/>
    <w:rPr/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/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4">
    <w:name w:val="WW8Num28z4"/>
    <w:qFormat/>
    <w:rPr>
      <w:rFonts w:ascii="Courier New" w:hAnsi="Courier New" w:cs="Courier New"/>
    </w:rPr>
  </w:style>
  <w:style w:type="character" w:styleId="WW8Num29z0">
    <w:name w:val="WW8Num29z0"/>
    <w:qFormat/>
    <w:rPr/>
  </w:style>
  <w:style w:type="character" w:styleId="WW8Num29z1">
    <w:name w:val="WW8Num29z1"/>
    <w:qFormat/>
    <w:rPr/>
  </w:style>
  <w:style w:type="character" w:styleId="WW8Num29z2">
    <w:name w:val="WW8Num29z2"/>
    <w:qFormat/>
    <w:rPr/>
  </w:style>
  <w:style w:type="character" w:styleId="WW8Num29z3">
    <w:name w:val="WW8Num29z3"/>
    <w:qFormat/>
    <w:rPr/>
  </w:style>
  <w:style w:type="character" w:styleId="WW8Num29z4">
    <w:name w:val="WW8Num29z4"/>
    <w:qFormat/>
    <w:rPr/>
  </w:style>
  <w:style w:type="character" w:styleId="WW8Num29z5">
    <w:name w:val="WW8Num29z5"/>
    <w:qFormat/>
    <w:rPr/>
  </w:style>
  <w:style w:type="character" w:styleId="WW8Num29z6">
    <w:name w:val="WW8Num29z6"/>
    <w:qFormat/>
    <w:rPr/>
  </w:style>
  <w:style w:type="character" w:styleId="WW8Num29z7">
    <w:name w:val="WW8Num29z7"/>
    <w:qFormat/>
    <w:rPr/>
  </w:style>
  <w:style w:type="character" w:styleId="WW8Num29z8">
    <w:name w:val="WW8Num29z8"/>
    <w:qFormat/>
    <w:rPr/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/>
  </w:style>
  <w:style w:type="character" w:styleId="WW8Num33z1">
    <w:name w:val="WW8Num33z1"/>
    <w:qFormat/>
    <w:rPr/>
  </w:style>
  <w:style w:type="character" w:styleId="WW8Num33z2">
    <w:name w:val="WW8Num33z2"/>
    <w:qFormat/>
    <w:rPr/>
  </w:style>
  <w:style w:type="character" w:styleId="WW8Num33z3">
    <w:name w:val="WW8Num33z3"/>
    <w:qFormat/>
    <w:rPr/>
  </w:style>
  <w:style w:type="character" w:styleId="WW8Num33z4">
    <w:name w:val="WW8Num33z4"/>
    <w:qFormat/>
    <w:rPr/>
  </w:style>
  <w:style w:type="character" w:styleId="WW8Num33z5">
    <w:name w:val="WW8Num33z5"/>
    <w:qFormat/>
    <w:rPr/>
  </w:style>
  <w:style w:type="character" w:styleId="WW8Num33z6">
    <w:name w:val="WW8Num33z6"/>
    <w:qFormat/>
    <w:rPr/>
  </w:style>
  <w:style w:type="character" w:styleId="WW8Num33z7">
    <w:name w:val="WW8Num33z7"/>
    <w:qFormat/>
    <w:rPr/>
  </w:style>
  <w:style w:type="character" w:styleId="WW8Num33z8">
    <w:name w:val="WW8Num33z8"/>
    <w:qFormat/>
    <w:rPr/>
  </w:style>
  <w:style w:type="character" w:styleId="WW8Num34z0">
    <w:name w:val="WW8Num34z0"/>
    <w:qFormat/>
    <w:rPr>
      <w:rFonts w:ascii="Wingdings" w:hAnsi="Wingdings" w:cs="Wingdings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St9z1">
    <w:name w:val="WW8NumSt9z1"/>
    <w:qFormat/>
    <w:rPr/>
  </w:style>
  <w:style w:type="character" w:styleId="WW8NumSt9z2">
    <w:name w:val="WW8NumSt9z2"/>
    <w:qFormat/>
    <w:rPr/>
  </w:style>
  <w:style w:type="character" w:styleId="WW8NumSt9z3">
    <w:name w:val="WW8NumSt9z3"/>
    <w:qFormat/>
    <w:rPr/>
  </w:style>
  <w:style w:type="character" w:styleId="WW8NumSt9z4">
    <w:name w:val="WW8NumSt9z4"/>
    <w:qFormat/>
    <w:rPr/>
  </w:style>
  <w:style w:type="character" w:styleId="WW8NumSt9z5">
    <w:name w:val="WW8NumSt9z5"/>
    <w:qFormat/>
    <w:rPr/>
  </w:style>
  <w:style w:type="character" w:styleId="WW8NumSt9z6">
    <w:name w:val="WW8NumSt9z6"/>
    <w:qFormat/>
    <w:rPr/>
  </w:style>
  <w:style w:type="character" w:styleId="WW8NumSt9z7">
    <w:name w:val="WW8NumSt9z7"/>
    <w:qFormat/>
    <w:rPr/>
  </w:style>
  <w:style w:type="character" w:styleId="WW8NumSt9z8">
    <w:name w:val="WW8NumSt9z8"/>
    <w:qFormat/>
    <w:rPr/>
  </w:style>
  <w:style w:type="character" w:styleId="Fontepargpadro1">
    <w:name w:val="Fonte parág. padrão1"/>
    <w:qFormat/>
    <w:rPr/>
  </w:style>
  <w:style w:type="character" w:styleId="WW-Fontepargpadro">
    <w:name w:val="WW-Fonte parág. padrão"/>
    <w:qFormat/>
    <w:rPr/>
  </w:style>
  <w:style w:type="character" w:styleId="CabealhoChar1">
    <w:name w:val="Cabeçalho Char1"/>
    <w:qFormat/>
    <w:rPr>
      <w:rFonts w:ascii="CastleT;Arial" w:hAnsi="CastleT;Arial" w:cs="CastleT;Arial"/>
      <w:spacing w:val="-2"/>
      <w:sz w:val="28"/>
      <w:szCs w:val="28"/>
      <w:vertAlign w:val="subscript"/>
      <w:lang w:val="pt-BR" w:bidi="ar-SA"/>
    </w:rPr>
  </w:style>
  <w:style w:type="character" w:styleId="RodapChar1">
    <w:name w:val="Rodapé Char1"/>
    <w:qFormat/>
    <w:rPr>
      <w:rFonts w:ascii="CastleT;Arial" w:hAnsi="CastleT;Arial" w:cs="CastleT;Arial"/>
      <w:spacing w:val="-2"/>
      <w:sz w:val="28"/>
      <w:szCs w:val="28"/>
      <w:vertAlign w:val="subscript"/>
      <w:lang w:val="pt-BR" w:bidi="ar-SA"/>
    </w:rPr>
  </w:style>
  <w:style w:type="character" w:styleId="PageNumber">
    <w:name w:val="Page Number"/>
    <w:rPr>
      <w:rFonts w:cs="Times New Roman"/>
    </w:rPr>
  </w:style>
  <w:style w:type="character" w:styleId="Strong">
    <w:name w:val="Strong"/>
    <w:qFormat/>
    <w:rPr>
      <w:b/>
      <w:bCs/>
    </w:rPr>
  </w:style>
  <w:style w:type="character" w:styleId="CabealhoChar">
    <w:name w:val="Cabeçalho Char"/>
    <w:qFormat/>
    <w:rPr>
      <w:rFonts w:ascii="Arial" w:hAnsi="Arial" w:cs="Arial"/>
      <w:sz w:val="24"/>
      <w:szCs w:val="24"/>
    </w:rPr>
  </w:style>
  <w:style w:type="character" w:styleId="CitaoChar">
    <w:name w:val="Citação Char"/>
    <w:qFormat/>
    <w:rPr>
      <w:rFonts w:ascii="Arial" w:hAnsi="Arial" w:cs="Arial"/>
      <w:sz w:val="22"/>
      <w:szCs w:val="24"/>
    </w:rPr>
  </w:style>
  <w:style w:type="character" w:styleId="RodapChar">
    <w:name w:val="Rodapé Char"/>
    <w:qFormat/>
    <w:rPr>
      <w:rFonts w:ascii="Arial" w:hAnsi="Arial" w:cs="Arial"/>
      <w:sz w:val="24"/>
      <w:szCs w:val="24"/>
    </w:rPr>
  </w:style>
  <w:style w:type="character" w:styleId="SubttuloChar">
    <w:name w:val="Subtítulo Char"/>
    <w:qFormat/>
    <w:rPr>
      <w:rFonts w:ascii="Arial" w:hAnsi="Arial" w:cs="Arial"/>
      <w:b/>
      <w:smallCaps/>
      <w:sz w:val="32"/>
      <w:szCs w:val="32"/>
    </w:rPr>
  </w:style>
  <w:style w:type="character" w:styleId="TextodenotaderodapChar">
    <w:name w:val="Texto de nota de rodapé Char"/>
    <w:qFormat/>
    <w:rPr>
      <w:rFonts w:ascii="Arial" w:hAnsi="Arial" w:cs="Arial"/>
    </w:rPr>
  </w:style>
  <w:style w:type="character" w:styleId="Ttulo1Char">
    <w:name w:val="Título 1 Char"/>
    <w:qFormat/>
    <w:rPr>
      <w:rFonts w:ascii="Arial" w:hAnsi="Arial" w:cs="Arial"/>
      <w:b/>
      <w:bCs/>
      <w:caps/>
      <w:sz w:val="32"/>
      <w:szCs w:val="32"/>
    </w:rPr>
  </w:style>
  <w:style w:type="character" w:styleId="Ttulo2Char">
    <w:name w:val="Título 2 Char"/>
    <w:qFormat/>
    <w:rPr>
      <w:rFonts w:ascii="Arial" w:hAnsi="Arial" w:cs="Arial"/>
      <w:b/>
      <w:bCs/>
      <w:i/>
      <w:iCs/>
      <w:sz w:val="28"/>
      <w:szCs w:val="28"/>
    </w:rPr>
  </w:style>
  <w:style w:type="character" w:styleId="Ttulo3Char">
    <w:name w:val="Título 3 Char"/>
    <w:qFormat/>
    <w:rPr>
      <w:rFonts w:ascii="Arial" w:hAnsi="Arial" w:cs="Arial"/>
      <w:b/>
      <w:bCs/>
      <w:sz w:val="26"/>
      <w:szCs w:val="26"/>
    </w:rPr>
  </w:style>
  <w:style w:type="character" w:styleId="LineNumber">
    <w:name w:val="Line Number"/>
    <w:basedOn w:val="Fontepargpadro1"/>
    <w:rPr/>
  </w:style>
  <w:style w:type="character" w:styleId="Hyperlink">
    <w:name w:val="Hyperlink"/>
    <w:rPr>
      <w:color w:val="0000FF"/>
      <w:u w:val="single"/>
    </w:rPr>
  </w:style>
  <w:style w:type="character" w:styleId="Definition">
    <w:name w:val="Definition"/>
    <w:qFormat/>
    <w:rPr>
      <w:i/>
    </w:rPr>
  </w:style>
  <w:style w:type="character" w:styleId="CITE">
    <w:name w:val="CITE"/>
    <w:qFormat/>
    <w:rPr>
      <w:i/>
    </w:rPr>
  </w:style>
  <w:style w:type="character" w:styleId="CODE">
    <w:name w:val="CODE"/>
    <w:qFormat/>
    <w:rPr>
      <w:rFonts w:ascii="Courier New" w:hAnsi="Courier New" w:cs="Courier New"/>
      <w:sz w:val="20"/>
    </w:rPr>
  </w:style>
  <w:style w:type="character" w:styleId="Keyboard">
    <w:name w:val="Keyboard"/>
    <w:qFormat/>
    <w:rPr>
      <w:rFonts w:ascii="Courier New" w:hAnsi="Courier New" w:cs="Courier New"/>
      <w:b/>
      <w:sz w:val="20"/>
    </w:rPr>
  </w:style>
  <w:style w:type="character" w:styleId="Sample">
    <w:name w:val="Sample"/>
    <w:qFormat/>
    <w:rPr>
      <w:rFonts w:ascii="Courier New" w:hAnsi="Courier New" w:cs="Courier New"/>
    </w:rPr>
  </w:style>
  <w:style w:type="character" w:styleId="Typewriter">
    <w:name w:val="Typewriter"/>
    <w:qFormat/>
    <w:rPr>
      <w:rFonts w:ascii="Courier New" w:hAnsi="Courier New" w:cs="Courier New"/>
      <w:sz w:val="20"/>
    </w:rPr>
  </w:style>
  <w:style w:type="character" w:styleId="Variable">
    <w:name w:val="Variable"/>
    <w:qFormat/>
    <w:rPr>
      <w:i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character" w:styleId="Emphasis">
    <w:name w:val="Emphasis"/>
    <w:qFormat/>
    <w:rPr>
      <w:i/>
      <w:iCs/>
    </w:rPr>
  </w:style>
  <w:style w:type="character" w:styleId="NormalWebChar">
    <w:name w:val="Normal (Web) Char"/>
    <w:qFormat/>
    <w:rPr>
      <w:rFonts w:ascii="Arial Unicode MS" w:hAnsi="Arial Unicode MS" w:eastAsia="Arial Unicode MS" w:cs="Arial Unicode MS"/>
      <w:color w:val="000000"/>
      <w:sz w:val="24"/>
      <w:szCs w:val="24"/>
      <w:lang w:val="pt-BR" w:bidi="ar-SA"/>
    </w:rPr>
  </w:style>
  <w:style w:type="character" w:styleId="TextodebaloChar">
    <w:name w:val="Texto de balão Char"/>
    <w:qFormat/>
    <w:rPr>
      <w:rFonts w:ascii="Segoe UI" w:hAnsi="Segoe UI" w:cs="Segoe UI"/>
      <w:spacing w:val="-2"/>
      <w:sz w:val="18"/>
      <w:szCs w:val="18"/>
      <w:vertAlign w:val="subscript"/>
      <w:lang w:eastAsia="zh-CN"/>
    </w:rPr>
  </w:style>
  <w:style w:type="character" w:styleId="MenoPendente">
    <w:name w:val="Menção Pendente"/>
    <w:qFormat/>
    <w:rPr>
      <w:color w:val="605E5C"/>
      <w:shd w:fill="E1DFDD" w:val="clear"/>
    </w:rPr>
  </w:style>
  <w:style w:type="character" w:styleId="TtuloChar">
    <w:name w:val="Título Char"/>
    <w:qFormat/>
    <w:rPr>
      <w:rFonts w:ascii="Calibri" w:hAnsi="Calibri" w:eastAsia="Calibri" w:cs="Calibri"/>
      <w:b/>
      <w:bCs/>
      <w:sz w:val="24"/>
      <w:szCs w:val="24"/>
      <w:lang w:val="pt-PT"/>
    </w:rPr>
  </w:style>
  <w:style w:type="character" w:styleId="TextodoEspaoReservado">
    <w:name w:val="Texto do Espaço Reservado"/>
    <w:qFormat/>
    <w:rPr>
      <w:color w:val="666666"/>
    </w:rPr>
  </w:style>
  <w:style w:type="character" w:styleId="IPM-DadosPrincipaisdoProtocoloChar">
    <w:name w:val="IPM - Dados Principais do Protocolo Char"/>
    <w:qFormat/>
    <w:rPr>
      <w:rFonts w:ascii="Aptos Display" w:hAnsi="Aptos Display" w:cs="Aptos Display"/>
      <w:b/>
      <w:spacing w:val="2"/>
      <w:sz w:val="24"/>
      <w:szCs w:val="28"/>
      <w:vertAlign w:val="subscript"/>
      <w:lang w:eastAsia="zh-CN" w:bidi="ar-SA"/>
    </w:rPr>
  </w:style>
  <w:style w:type="character" w:styleId="Estilo1">
    <w:name w:val="Estilo1"/>
    <w:qFormat/>
    <w:rPr>
      <w:rFonts w:ascii="Aptos Display" w:hAnsi="Aptos Display" w:cs="Aptos Display"/>
      <w:b/>
      <w:sz w:val="24"/>
    </w:rPr>
  </w:style>
  <w:style w:type="character" w:styleId="EDITAR">
    <w:name w:val="EDITAR"/>
    <w:qFormat/>
    <w:rPr>
      <w:rFonts w:ascii="Cambria" w:hAnsi="Cambria" w:cs="Cambria"/>
      <w:b w:val="false"/>
      <w:sz w:val="24"/>
    </w:rPr>
  </w:style>
  <w:style w:type="character" w:styleId="Ttulo5Char">
    <w:name w:val="Título 5 Char"/>
    <w:qFormat/>
    <w:rPr>
      <w:b/>
      <w:bCs/>
      <w:i/>
      <w:iCs/>
      <w:spacing w:val="2"/>
      <w:sz w:val="26"/>
      <w:szCs w:val="26"/>
      <w:vertAlign w:val="subscript"/>
      <w:lang w:eastAsia="zh-CN"/>
    </w:rPr>
  </w:style>
  <w:style w:type="character" w:styleId="CorpodetextoChar">
    <w:name w:val="Corpo de texto Char"/>
    <w:qFormat/>
    <w:rPr>
      <w:spacing w:val="2"/>
      <w:sz w:val="28"/>
      <w:szCs w:val="28"/>
      <w:vertAlign w:val="subscript"/>
      <w:lang w:eastAsia="zh-CN"/>
    </w:rPr>
  </w:style>
  <w:style w:type="paragraph" w:styleId="Heading">
    <w:name w:val="Heading"/>
    <w:basedOn w:val="Normal"/>
    <w:next w:val="BodyText"/>
    <w:qFormat/>
    <w:pPr>
      <w:widowControl w:val="false"/>
      <w:suppressAutoHyphens w:val="false"/>
      <w:autoSpaceDE w:val="false"/>
      <w:spacing w:lineRule="exact" w:line="292"/>
      <w:ind w:hanging="0" w:left="218" w:right="0"/>
    </w:pPr>
    <w:rPr>
      <w:rFonts w:ascii="Calibri" w:hAnsi="Calibri" w:eastAsia="Calibri" w:cs="Calibri"/>
      <w:b/>
      <w:bCs/>
      <w:spacing w:val="0"/>
      <w:position w:val="0"/>
      <w:sz w:val="24"/>
      <w:sz w:val="24"/>
      <w:szCs w:val="24"/>
      <w:vertAlign w:val="baseline"/>
      <w:lang w:val="pt-PT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1">
    <w:name w:val="Título1"/>
    <w:basedOn w:val="Normal"/>
    <w:next w:val="BodyText"/>
    <w:qFormat/>
    <w:pPr>
      <w:suppressAutoHyphens w:val="false"/>
      <w:jc w:val="center"/>
    </w:pPr>
    <w:rPr>
      <w:b/>
      <w:bCs/>
      <w:spacing w:val="0"/>
      <w:position w:val="0"/>
      <w:sz w:val="32"/>
      <w:sz w:val="32"/>
      <w:szCs w:val="24"/>
      <w:vertAlign w:val="baseline"/>
    </w:rPr>
  </w:style>
  <w:style w:type="paragraph" w:styleId="Legenda">
    <w:name w:val="Legenda"/>
    <w:basedOn w:val="Normal"/>
    <w:next w:val="Normal"/>
    <w:qFormat/>
    <w:pPr>
      <w:suppressAutoHyphens w:val="false"/>
      <w:jc w:val="center"/>
    </w:pPr>
    <w:rPr>
      <w:b/>
      <w:spacing w:val="0"/>
      <w:position w:val="0"/>
      <w:sz w:val="28"/>
      <w:szCs w:val="24"/>
      <w:u w:val="single"/>
      <w:vertAlign w:val="baseline"/>
    </w:rPr>
  </w:style>
  <w:style w:type="paragraph" w:styleId="ndice">
    <w:name w:val="Índice"/>
    <w:basedOn w:val="Normal"/>
    <w:qFormat/>
    <w:pPr>
      <w:suppressLineNumbers/>
    </w:pPr>
    <w:rPr>
      <w:rFonts w:cs="Tahoma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>
      <w:rFonts w:ascii="CastleT;Arial" w:hAnsi="CastleT;Arial" w:cs="CastleT;Arial"/>
    </w:rPr>
  </w:style>
  <w:style w:type="paragraph" w:styleId="Footer">
    <w:name w:val="Footer"/>
    <w:basedOn w:val="Normal"/>
    <w:pPr/>
    <w:rPr>
      <w:rFonts w:ascii="CastleT;Arial" w:hAnsi="CastleT;Arial" w:cs="CastleT;Arial"/>
    </w:rPr>
  </w:style>
  <w:style w:type="paragraph" w:styleId="NormalWeb">
    <w:name w:val="Normal (Web)"/>
    <w:basedOn w:val="Normal"/>
    <w:qFormat/>
    <w:pPr>
      <w:suppressAutoHyphens w:val="false"/>
      <w:spacing w:before="280" w:after="280"/>
    </w:pPr>
    <w:rPr>
      <w:rFonts w:ascii="Arial Unicode MS" w:hAnsi="Arial Unicode MS" w:eastAsia="Arial Unicode MS" w:cs="Arial Unicode MS"/>
      <w:color w:val="000000"/>
      <w:spacing w:val="0"/>
      <w:position w:val="0"/>
      <w:sz w:val="24"/>
      <w:sz w:val="24"/>
      <w:szCs w:val="24"/>
      <w:vertAlign w:val="baseline"/>
    </w:rPr>
  </w:style>
  <w:style w:type="paragraph" w:styleId="BodyTextIndent">
    <w:name w:val="Body Text Indent"/>
    <w:basedOn w:val="Normal"/>
    <w:pPr>
      <w:spacing w:before="0" w:after="120"/>
      <w:ind w:hanging="0" w:left="283" w:right="0"/>
    </w:pPr>
    <w:rPr/>
  </w:style>
  <w:style w:type="paragraph" w:styleId="Corpodetexto31">
    <w:name w:val="Corpo de texto 31"/>
    <w:basedOn w:val="Normal"/>
    <w:qFormat/>
    <w:pPr>
      <w:spacing w:before="0" w:after="120"/>
    </w:pPr>
    <w:rPr>
      <w:sz w:val="16"/>
      <w:szCs w:val="16"/>
    </w:rPr>
  </w:style>
  <w:style w:type="paragraph" w:styleId="western">
    <w:name w:val="western"/>
    <w:basedOn w:val="Normal"/>
    <w:qFormat/>
    <w:pPr>
      <w:suppressAutoHyphens w:val="false"/>
      <w:spacing w:before="280" w:after="119"/>
    </w:pPr>
    <w:rPr>
      <w:color w:val="000000"/>
      <w:spacing w:val="0"/>
      <w:position w:val="0"/>
      <w:sz w:val="24"/>
      <w:sz w:val="24"/>
      <w:szCs w:val="24"/>
      <w:vertAlign w:val="baseline"/>
      <w:lang w:val="en-US"/>
    </w:rPr>
  </w:style>
  <w:style w:type="paragraph" w:styleId="Recuodecorpodetexto21">
    <w:name w:val="Recuo de corpo de texto 21"/>
    <w:basedOn w:val="Normal"/>
    <w:qFormat/>
    <w:pPr>
      <w:spacing w:lineRule="auto" w:line="480" w:before="0" w:after="120"/>
      <w:ind w:hanging="0" w:left="283" w:right="0"/>
    </w:pPr>
    <w:rPr/>
  </w:style>
  <w:style w:type="paragraph" w:styleId="Recuodecorpodetexto32">
    <w:name w:val="Recuo de corpo de texto 32"/>
    <w:basedOn w:val="Normal"/>
    <w:qFormat/>
    <w:pPr>
      <w:spacing w:before="0" w:after="120"/>
      <w:ind w:hanging="0" w:left="283" w:right="0"/>
    </w:pPr>
    <w:rPr>
      <w:sz w:val="16"/>
      <w:szCs w:val="16"/>
    </w:rPr>
  </w:style>
  <w:style w:type="paragraph" w:styleId="Corpodetexto21">
    <w:name w:val="Corpo de texto 21"/>
    <w:basedOn w:val="Normal"/>
    <w:qFormat/>
    <w:pPr>
      <w:spacing w:lineRule="auto" w:line="480" w:before="0" w:after="120"/>
    </w:pPr>
    <w:rPr/>
  </w:style>
  <w:style w:type="paragraph" w:styleId="PargrafodaLista1">
    <w:name w:val="Parágrafo da Lista1"/>
    <w:basedOn w:val="Normal"/>
    <w:qFormat/>
    <w:pPr>
      <w:suppressAutoHyphens w:val="false"/>
      <w:spacing w:lineRule="auto" w:line="276" w:before="0" w:after="200"/>
      <w:ind w:hanging="0" w:left="720" w:right="0"/>
    </w:pPr>
    <w:rPr>
      <w:rFonts w:ascii="Calibri" w:hAnsi="Calibri" w:cs="Calibri"/>
      <w:spacing w:val="0"/>
      <w:position w:val="0"/>
      <w:sz w:val="22"/>
      <w:sz w:val="22"/>
      <w:szCs w:val="22"/>
      <w:vertAlign w:val="baseline"/>
    </w:rPr>
  </w:style>
  <w:style w:type="paragraph" w:styleId="nivel1">
    <w:name w:val="nivel1"/>
    <w:basedOn w:val="Normal"/>
    <w:qFormat/>
    <w:pPr>
      <w:suppressAutoHyphens w:val="false"/>
      <w:spacing w:before="280" w:after="280"/>
    </w:pPr>
    <w:rPr>
      <w:spacing w:val="0"/>
      <w:position w:val="0"/>
      <w:sz w:val="15"/>
      <w:sz w:val="15"/>
      <w:szCs w:val="15"/>
      <w:vertAlign w:val="baseline"/>
    </w:rPr>
  </w:style>
  <w:style w:type="paragraph" w:styleId="PargrafodaLista">
    <w:name w:val="Parágrafo da Lista"/>
    <w:basedOn w:val="Normal"/>
    <w:qFormat/>
    <w:pPr>
      <w:widowControl w:val="false"/>
      <w:suppressAutoHyphens w:val="false"/>
      <w:spacing w:before="0" w:after="0"/>
      <w:ind w:hanging="0" w:left="720" w:right="0"/>
      <w:contextualSpacing/>
    </w:pPr>
    <w:rPr>
      <w:rFonts w:ascii="Arial" w:hAnsi="Arial" w:cs="Arial"/>
      <w:spacing w:val="0"/>
      <w:position w:val="0"/>
      <w:sz w:val="24"/>
      <w:sz w:val="24"/>
      <w:szCs w:val="24"/>
      <w:vertAlign w:val="baseline"/>
    </w:rPr>
  </w:style>
  <w:style w:type="paragraph" w:styleId="Pargrafo">
    <w:name w:val="Parágrafo"/>
    <w:basedOn w:val="Normal"/>
    <w:qFormat/>
    <w:pPr>
      <w:widowControl w:val="false"/>
      <w:suppressAutoHyphens w:val="false"/>
      <w:spacing w:lineRule="auto" w:line="480" w:before="0" w:after="120"/>
      <w:ind w:hanging="0" w:left="0" w:right="74"/>
      <w:jc w:val="center"/>
    </w:pPr>
    <w:rPr>
      <w:rFonts w:ascii="Arial" w:hAnsi="Arial" w:cs="Arial"/>
      <w:spacing w:val="0"/>
      <w:position w:val="0"/>
      <w:sz w:val="24"/>
      <w:sz w:val="24"/>
      <w:szCs w:val="24"/>
      <w:vertAlign w:val="baseline"/>
    </w:rPr>
  </w:style>
  <w:style w:type="paragraph" w:styleId="Agradecimentos">
    <w:name w:val="Agradecimentos"/>
    <w:basedOn w:val="Pargrafo"/>
    <w:qFormat/>
    <w:pPr>
      <w:spacing w:lineRule="auto" w:line="360"/>
      <w:ind w:hanging="0" w:left="0" w:right="0"/>
    </w:pPr>
    <w:rPr/>
  </w:style>
  <w:style w:type="paragraph" w:styleId="Alnea">
    <w:name w:val="Alínea"/>
    <w:basedOn w:val="Pargrafo"/>
    <w:qFormat/>
    <w:pPr>
      <w:numPr>
        <w:ilvl w:val="0"/>
        <w:numId w:val="2"/>
      </w:numPr>
      <w:tabs>
        <w:tab w:val="clear" w:pos="708"/>
      </w:tabs>
      <w:ind w:hanging="0" w:left="0" w:right="0"/>
    </w:pPr>
    <w:rPr/>
  </w:style>
  <w:style w:type="paragraph" w:styleId="Autor">
    <w:name w:val="Autor"/>
    <w:basedOn w:val="Normal"/>
    <w:next w:val="Normal"/>
    <w:qFormat/>
    <w:pPr>
      <w:widowControl w:val="false"/>
      <w:suppressAutoHyphens w:val="false"/>
      <w:spacing w:lineRule="auto" w:line="360" w:before="240" w:after="0"/>
      <w:jc w:val="center"/>
    </w:pPr>
    <w:rPr>
      <w:rFonts w:ascii="Arial" w:hAnsi="Arial" w:cs="Arial"/>
      <w:b/>
      <w:caps/>
      <w:spacing w:val="0"/>
      <w:position w:val="0"/>
      <w:sz w:val="32"/>
      <w:sz w:val="32"/>
      <w:szCs w:val="32"/>
      <w:vertAlign w:val="baseline"/>
    </w:rPr>
  </w:style>
  <w:style w:type="paragraph" w:styleId="Citao">
    <w:name w:val="Citação"/>
    <w:basedOn w:val="Normal"/>
    <w:next w:val="Pargrafo"/>
    <w:qFormat/>
    <w:pPr>
      <w:widowControl w:val="false"/>
      <w:suppressAutoHyphens w:val="false"/>
      <w:spacing w:before="120" w:after="600"/>
      <w:ind w:hanging="0" w:left="2268" w:right="0"/>
      <w:jc w:val="both"/>
    </w:pPr>
    <w:rPr>
      <w:rFonts w:ascii="Arial" w:hAnsi="Arial" w:cs="Arial"/>
      <w:spacing w:val="0"/>
      <w:position w:val="0"/>
      <w:sz w:val="22"/>
      <w:sz w:val="22"/>
      <w:szCs w:val="24"/>
      <w:vertAlign w:val="baseline"/>
    </w:rPr>
  </w:style>
  <w:style w:type="paragraph" w:styleId="Dedicatria">
    <w:name w:val="Dedicatória"/>
    <w:basedOn w:val="Normal"/>
    <w:qFormat/>
    <w:pPr>
      <w:suppressAutoHyphens w:val="false"/>
      <w:autoSpaceDE w:val="false"/>
      <w:spacing w:lineRule="auto" w:line="360"/>
      <w:jc w:val="right"/>
    </w:pPr>
    <w:rPr>
      <w:rFonts w:ascii="Comic Sans MS" w:hAnsi="Comic Sans MS" w:cs="Comic Sans MS"/>
      <w:color w:val="000000"/>
      <w:spacing w:val="0"/>
      <w:position w:val="0"/>
      <w:sz w:val="24"/>
      <w:sz w:val="24"/>
      <w:szCs w:val="24"/>
      <w:vertAlign w:val="baseline"/>
    </w:rPr>
  </w:style>
  <w:style w:type="paragraph" w:styleId="Referncias">
    <w:name w:val="Referências"/>
    <w:basedOn w:val="Normal"/>
    <w:qFormat/>
    <w:pPr>
      <w:suppressAutoHyphens w:val="false"/>
      <w:spacing w:before="0" w:after="240"/>
    </w:pPr>
    <w:rPr>
      <w:rFonts w:ascii="Arial" w:hAnsi="Arial" w:cs="Arial"/>
      <w:spacing w:val="0"/>
      <w:position w:val="0"/>
      <w:sz w:val="24"/>
      <w:sz w:val="24"/>
      <w:szCs w:val="24"/>
      <w:vertAlign w:val="baseline"/>
    </w:rPr>
  </w:style>
  <w:style w:type="paragraph" w:styleId="EstiloRefernciasItlico">
    <w:name w:val="Estilo Referências + Itálico"/>
    <w:basedOn w:val="Referncias"/>
    <w:qFormat/>
    <w:pPr>
      <w:widowControl w:val="false"/>
    </w:pPr>
    <w:rPr>
      <w:i/>
      <w:iCs/>
      <w:color w:val="000000"/>
    </w:rPr>
  </w:style>
  <w:style w:type="paragraph" w:styleId="FichaCatalogrfica">
    <w:name w:val="Ficha Catalográfica"/>
    <w:basedOn w:val="Normal"/>
    <w:qFormat/>
    <w:pPr>
      <w:widowControl w:val="false"/>
      <w:suppressAutoHyphens w:val="false"/>
    </w:pPr>
    <w:rPr>
      <w:rFonts w:ascii="Arial" w:hAnsi="Arial" w:cs="Arial"/>
      <w:spacing w:val="0"/>
      <w:position w:val="0"/>
      <w:sz w:val="20"/>
      <w:sz w:val="20"/>
      <w:szCs w:val="20"/>
      <w:vertAlign w:val="baseline"/>
    </w:rPr>
  </w:style>
  <w:style w:type="paragraph" w:styleId="Local">
    <w:name w:val="Local"/>
    <w:basedOn w:val="Normal"/>
    <w:qFormat/>
    <w:pPr>
      <w:widowControl w:val="false"/>
      <w:suppressAutoHyphens w:val="false"/>
      <w:spacing w:lineRule="auto" w:line="360"/>
      <w:jc w:val="center"/>
    </w:pPr>
    <w:rPr>
      <w:rFonts w:ascii="Arial" w:hAnsi="Arial" w:cs="Arial"/>
      <w:spacing w:val="0"/>
      <w:position w:val="0"/>
      <w:sz w:val="28"/>
      <w:szCs w:val="24"/>
      <w:vertAlign w:val="baseline"/>
    </w:rPr>
  </w:style>
  <w:style w:type="paragraph" w:styleId="Naturezadotrabalho">
    <w:name w:val="Natureza do trabalho"/>
    <w:basedOn w:val="Normal"/>
    <w:qFormat/>
    <w:pPr>
      <w:suppressAutoHyphens w:val="false"/>
      <w:spacing w:lineRule="atLeast" w:line="360"/>
      <w:ind w:hanging="0" w:left="4536" w:right="0"/>
      <w:jc w:val="both"/>
    </w:pPr>
    <w:rPr>
      <w:rFonts w:ascii="Arial" w:hAnsi="Arial" w:cs="Arial"/>
      <w:spacing w:val="0"/>
      <w:position w:val="0"/>
      <w:sz w:val="24"/>
      <w:sz w:val="24"/>
      <w:szCs w:val="24"/>
      <w:vertAlign w:val="baseline"/>
    </w:rPr>
  </w:style>
  <w:style w:type="paragraph" w:styleId="Resumo">
    <w:name w:val="Resumo"/>
    <w:basedOn w:val="Normal"/>
    <w:qFormat/>
    <w:pPr>
      <w:widowControl w:val="false"/>
      <w:numPr>
        <w:ilvl w:val="0"/>
        <w:numId w:val="4"/>
      </w:numPr>
      <w:suppressAutoHyphens w:val="false"/>
      <w:jc w:val="both"/>
    </w:pPr>
    <w:rPr>
      <w:rFonts w:ascii="Arial" w:hAnsi="Arial" w:cs="Arial"/>
      <w:spacing w:val="0"/>
      <w:position w:val="0"/>
      <w:sz w:val="24"/>
      <w:sz w:val="24"/>
      <w:szCs w:val="24"/>
      <w:vertAlign w:val="baseline"/>
    </w:rPr>
  </w:style>
  <w:style w:type="paragraph" w:styleId="SeoPrimria">
    <w:name w:val="Seção Primária"/>
    <w:basedOn w:val="Normal"/>
    <w:next w:val="Pargrafo"/>
    <w:qFormat/>
    <w:pPr>
      <w:widowControl w:val="false"/>
      <w:suppressAutoHyphens w:val="false"/>
      <w:spacing w:lineRule="auto" w:line="480" w:before="0" w:after="480"/>
    </w:pPr>
    <w:rPr>
      <w:rFonts w:ascii="Arial" w:hAnsi="Arial" w:cs="Arial"/>
      <w:b/>
      <w:caps/>
      <w:spacing w:val="0"/>
      <w:position w:val="0"/>
      <w:sz w:val="24"/>
      <w:sz w:val="24"/>
      <w:szCs w:val="24"/>
      <w:vertAlign w:val="baseline"/>
    </w:rPr>
  </w:style>
  <w:style w:type="paragraph" w:styleId="SeoSecundria">
    <w:name w:val="Seção Secundária"/>
    <w:basedOn w:val="Normal"/>
    <w:next w:val="Pargrafo"/>
    <w:qFormat/>
    <w:pPr>
      <w:widowControl w:val="false"/>
      <w:suppressAutoHyphens w:val="false"/>
      <w:spacing w:lineRule="auto" w:line="360" w:before="360" w:after="600"/>
      <w:ind w:hanging="360" w:left="1350" w:right="0"/>
    </w:pPr>
    <w:rPr>
      <w:rFonts w:ascii="Arial" w:hAnsi="Arial" w:cs="Arial"/>
      <w:b/>
      <w:spacing w:val="0"/>
      <w:position w:val="0"/>
      <w:sz w:val="24"/>
      <w:sz w:val="24"/>
      <w:szCs w:val="24"/>
      <w:vertAlign w:val="baseline"/>
    </w:rPr>
  </w:style>
  <w:style w:type="paragraph" w:styleId="SeoTerciria">
    <w:name w:val="Seção Terciária"/>
    <w:basedOn w:val="Normal"/>
    <w:next w:val="Pargrafo"/>
    <w:qFormat/>
    <w:pPr>
      <w:widowControl w:val="false"/>
      <w:numPr>
        <w:ilvl w:val="0"/>
        <w:numId w:val="3"/>
      </w:numPr>
      <w:suppressAutoHyphens w:val="false"/>
      <w:spacing w:lineRule="auto" w:line="360" w:before="480" w:after="480"/>
      <w:ind w:hanging="454" w:left="454" w:right="0"/>
    </w:pPr>
    <w:rPr>
      <w:rFonts w:ascii="Arial" w:hAnsi="Arial" w:cs="Arial"/>
      <w:b/>
      <w:spacing w:val="0"/>
      <w:position w:val="0"/>
      <w:sz w:val="24"/>
      <w:sz w:val="24"/>
      <w:szCs w:val="24"/>
      <w:vertAlign w:val="baseline"/>
    </w:rPr>
  </w:style>
  <w:style w:type="paragraph" w:styleId="Subtitle">
    <w:name w:val="Subtitle"/>
    <w:basedOn w:val="Normal"/>
    <w:next w:val="BodyText"/>
    <w:qFormat/>
    <w:pPr>
      <w:widowControl w:val="false"/>
      <w:numPr>
        <w:ilvl w:val="0"/>
        <w:numId w:val="3"/>
      </w:numPr>
      <w:suppressAutoHyphens w:val="false"/>
      <w:spacing w:lineRule="auto" w:line="360"/>
      <w:ind w:hanging="0" w:left="0" w:right="0"/>
      <w:jc w:val="center"/>
      <w:outlineLvl w:val="1"/>
    </w:pPr>
    <w:rPr>
      <w:rFonts w:ascii="Arial" w:hAnsi="Arial" w:cs="Arial"/>
      <w:b/>
      <w:smallCaps/>
      <w:spacing w:val="0"/>
      <w:position w:val="0"/>
      <w:sz w:val="32"/>
      <w:sz w:val="32"/>
      <w:szCs w:val="32"/>
      <w:vertAlign w:val="baseline"/>
    </w:rPr>
  </w:style>
  <w:style w:type="paragraph" w:styleId="Sumrio">
    <w:name w:val="Sumário"/>
    <w:basedOn w:val="Normal"/>
    <w:qFormat/>
    <w:pPr>
      <w:widowControl w:val="false"/>
      <w:suppressAutoHyphens w:val="false"/>
      <w:spacing w:lineRule="auto" w:line="360"/>
      <w:ind w:hanging="1191" w:left="1191" w:right="0"/>
    </w:pPr>
    <w:rPr>
      <w:rFonts w:ascii="Arial" w:hAnsi="Arial" w:cs="Arial"/>
      <w:spacing w:val="0"/>
      <w:position w:val="0"/>
      <w:sz w:val="24"/>
      <w:sz w:val="24"/>
      <w:szCs w:val="24"/>
      <w:vertAlign w:val="baseline"/>
    </w:rPr>
  </w:style>
  <w:style w:type="paragraph" w:styleId="FootnoteText">
    <w:name w:val="Footnote Text"/>
    <w:basedOn w:val="Normal"/>
    <w:pPr>
      <w:widowControl w:val="false"/>
      <w:suppressAutoHyphens w:val="false"/>
      <w:ind w:hanging="170" w:left="170" w:right="0"/>
    </w:pPr>
    <w:rPr>
      <w:rFonts w:ascii="Arial" w:hAnsi="Arial" w:cs="Arial"/>
      <w:spacing w:val="0"/>
      <w:position w:val="0"/>
      <w:sz w:val="20"/>
      <w:sz w:val="20"/>
      <w:szCs w:val="20"/>
      <w:vertAlign w:val="baseline"/>
    </w:rPr>
  </w:style>
  <w:style w:type="paragraph" w:styleId="Ttulodotrabalho">
    <w:name w:val="Título do trabalho"/>
    <w:basedOn w:val="Normal"/>
    <w:qFormat/>
    <w:pPr>
      <w:widowControl w:val="false"/>
      <w:suppressAutoHyphens w:val="false"/>
      <w:spacing w:lineRule="auto" w:line="360"/>
      <w:jc w:val="center"/>
    </w:pPr>
    <w:rPr>
      <w:rFonts w:ascii="Arial" w:hAnsi="Arial" w:cs="Arial"/>
      <w:b/>
      <w:caps/>
      <w:spacing w:val="0"/>
      <w:position w:val="0"/>
      <w:sz w:val="36"/>
      <w:sz w:val="36"/>
      <w:szCs w:val="36"/>
      <w:vertAlign w:val="baseline"/>
    </w:rPr>
  </w:style>
  <w:style w:type="paragraph" w:styleId="TtuloPrePs">
    <w:name w:val="Título Pré e Pós"/>
    <w:basedOn w:val="Normal"/>
    <w:next w:val="Normal"/>
    <w:qFormat/>
    <w:pPr>
      <w:widowControl w:val="false"/>
      <w:suppressAutoHyphens w:val="false"/>
      <w:spacing w:lineRule="auto" w:line="480" w:before="0" w:after="480"/>
      <w:jc w:val="center"/>
    </w:pPr>
    <w:rPr>
      <w:rFonts w:ascii="Arial" w:hAnsi="Arial" w:cs="Arial"/>
      <w:b/>
      <w:caps/>
      <w:spacing w:val="0"/>
      <w:position w:val="0"/>
      <w:sz w:val="24"/>
      <w:sz w:val="24"/>
      <w:szCs w:val="24"/>
      <w:vertAlign w:val="baseline"/>
    </w:rPr>
  </w:style>
  <w:style w:type="paragraph" w:styleId="DefinitionTerm">
    <w:name w:val="Definition Term"/>
    <w:basedOn w:val="Normal"/>
    <w:next w:val="DefinitionList"/>
    <w:qFormat/>
    <w:pPr>
      <w:suppressAutoHyphens w:val="false"/>
    </w:pPr>
    <w:rPr>
      <w:spacing w:val="0"/>
      <w:position w:val="0"/>
      <w:sz w:val="24"/>
      <w:sz w:val="24"/>
      <w:szCs w:val="24"/>
      <w:vertAlign w:val="baseline"/>
    </w:rPr>
  </w:style>
  <w:style w:type="paragraph" w:styleId="DefinitionList">
    <w:name w:val="Definition List"/>
    <w:basedOn w:val="Normal"/>
    <w:next w:val="DefinitionTerm"/>
    <w:qFormat/>
    <w:pPr>
      <w:suppressAutoHyphens w:val="false"/>
      <w:ind w:hanging="0" w:left="360" w:right="0"/>
    </w:pPr>
    <w:rPr>
      <w:spacing w:val="0"/>
      <w:position w:val="0"/>
      <w:sz w:val="24"/>
      <w:sz w:val="24"/>
      <w:szCs w:val="24"/>
      <w:vertAlign w:val="baseline"/>
    </w:rPr>
  </w:style>
  <w:style w:type="paragraph" w:styleId="H1">
    <w:name w:val="H1"/>
    <w:basedOn w:val="Normal"/>
    <w:next w:val="Normal"/>
    <w:qFormat/>
    <w:pPr>
      <w:keepNext w:val="true"/>
      <w:suppressAutoHyphens w:val="false"/>
      <w:spacing w:before="100" w:after="100"/>
    </w:pPr>
    <w:rPr>
      <w:b/>
      <w:spacing w:val="0"/>
      <w:kern w:val="2"/>
      <w:position w:val="0"/>
      <w:sz w:val="48"/>
      <w:sz w:val="48"/>
      <w:szCs w:val="24"/>
      <w:vertAlign w:val="baseline"/>
    </w:rPr>
  </w:style>
  <w:style w:type="paragraph" w:styleId="H2">
    <w:name w:val="H2"/>
    <w:basedOn w:val="Normal"/>
    <w:next w:val="Normal"/>
    <w:qFormat/>
    <w:pPr>
      <w:keepNext w:val="true"/>
      <w:suppressAutoHyphens w:val="false"/>
      <w:spacing w:before="100" w:after="100"/>
    </w:pPr>
    <w:rPr>
      <w:b/>
      <w:spacing w:val="0"/>
      <w:position w:val="0"/>
      <w:sz w:val="36"/>
      <w:sz w:val="36"/>
      <w:szCs w:val="24"/>
      <w:vertAlign w:val="baseline"/>
    </w:rPr>
  </w:style>
  <w:style w:type="paragraph" w:styleId="H3">
    <w:name w:val="H3"/>
    <w:basedOn w:val="Normal"/>
    <w:next w:val="Normal"/>
    <w:qFormat/>
    <w:pPr>
      <w:keepNext w:val="true"/>
      <w:suppressAutoHyphens w:val="false"/>
      <w:spacing w:before="100" w:after="100"/>
    </w:pPr>
    <w:rPr>
      <w:b/>
      <w:spacing w:val="0"/>
      <w:position w:val="0"/>
      <w:sz w:val="28"/>
      <w:szCs w:val="24"/>
      <w:vertAlign w:val="baseline"/>
    </w:rPr>
  </w:style>
  <w:style w:type="paragraph" w:styleId="H4">
    <w:name w:val="H4"/>
    <w:basedOn w:val="Normal"/>
    <w:next w:val="Normal"/>
    <w:qFormat/>
    <w:pPr>
      <w:keepNext w:val="true"/>
      <w:suppressAutoHyphens w:val="false"/>
      <w:spacing w:before="100" w:after="100"/>
    </w:pPr>
    <w:rPr>
      <w:b/>
      <w:spacing w:val="0"/>
      <w:position w:val="0"/>
      <w:sz w:val="24"/>
      <w:sz w:val="24"/>
      <w:szCs w:val="24"/>
      <w:vertAlign w:val="baseline"/>
    </w:rPr>
  </w:style>
  <w:style w:type="paragraph" w:styleId="H5">
    <w:name w:val="H5"/>
    <w:basedOn w:val="Normal"/>
    <w:next w:val="Normal"/>
    <w:qFormat/>
    <w:pPr>
      <w:keepNext w:val="true"/>
      <w:suppressAutoHyphens w:val="false"/>
      <w:spacing w:before="100" w:after="100"/>
    </w:pPr>
    <w:rPr>
      <w:b/>
      <w:spacing w:val="0"/>
      <w:position w:val="0"/>
      <w:sz w:val="20"/>
      <w:sz w:val="20"/>
      <w:szCs w:val="24"/>
      <w:vertAlign w:val="baseline"/>
    </w:rPr>
  </w:style>
  <w:style w:type="paragraph" w:styleId="H6">
    <w:name w:val="H6"/>
    <w:basedOn w:val="Normal"/>
    <w:next w:val="Normal"/>
    <w:qFormat/>
    <w:pPr>
      <w:keepNext w:val="true"/>
      <w:suppressAutoHyphens w:val="false"/>
      <w:spacing w:before="100" w:after="100"/>
    </w:pPr>
    <w:rPr>
      <w:b/>
      <w:spacing w:val="0"/>
      <w:position w:val="0"/>
      <w:sz w:val="16"/>
      <w:sz w:val="16"/>
      <w:szCs w:val="24"/>
      <w:vertAlign w:val="baseline"/>
    </w:rPr>
  </w:style>
  <w:style w:type="paragraph" w:styleId="Address">
    <w:name w:val="Address"/>
    <w:basedOn w:val="Normal"/>
    <w:next w:val="Normal"/>
    <w:qFormat/>
    <w:pPr>
      <w:suppressAutoHyphens w:val="false"/>
    </w:pPr>
    <w:rPr>
      <w:i/>
      <w:spacing w:val="0"/>
      <w:position w:val="0"/>
      <w:sz w:val="24"/>
      <w:sz w:val="24"/>
      <w:szCs w:val="24"/>
      <w:vertAlign w:val="baseline"/>
    </w:rPr>
  </w:style>
  <w:style w:type="paragraph" w:styleId="Blockquote">
    <w:name w:val="Blockquote"/>
    <w:basedOn w:val="Normal"/>
    <w:qFormat/>
    <w:pPr>
      <w:suppressAutoHyphens w:val="false"/>
      <w:spacing w:before="100" w:after="100"/>
      <w:ind w:hanging="0" w:left="360" w:right="360"/>
    </w:pPr>
    <w:rPr>
      <w:spacing w:val="0"/>
      <w:position w:val="0"/>
      <w:sz w:val="24"/>
      <w:sz w:val="24"/>
      <w:szCs w:val="24"/>
      <w:vertAlign w:val="baseline"/>
    </w:rPr>
  </w:style>
  <w:style w:type="paragraph" w:styleId="Preformatted">
    <w:name w:val="Preformatted"/>
    <w:basedOn w:val="Normal"/>
    <w:qFormat/>
    <w:pPr>
      <w:suppressAutoHyphens w:val="false"/>
    </w:pPr>
    <w:rPr>
      <w:rFonts w:ascii="Courier New" w:hAnsi="Courier New" w:cs="Courier New"/>
      <w:spacing w:val="0"/>
      <w:position w:val="0"/>
      <w:sz w:val="20"/>
      <w:sz w:val="20"/>
      <w:szCs w:val="24"/>
      <w:vertAlign w:val="baseline"/>
    </w:rPr>
  </w:style>
  <w:style w:type="paragraph" w:styleId="NormalArial">
    <w:name w:val="Normal + Arial"/>
    <w:basedOn w:val="Normal"/>
    <w:qFormat/>
    <w:pPr>
      <w:suppressAutoHyphens w:val="false"/>
      <w:spacing w:lineRule="auto" w:line="360"/>
      <w:ind w:hanging="0" w:left="360" w:right="0"/>
      <w:jc w:val="both"/>
    </w:pPr>
    <w:rPr>
      <w:rFonts w:ascii="Arial" w:hAnsi="Arial" w:cs="Arial"/>
      <w:bCs/>
      <w:spacing w:val="0"/>
      <w:position w:val="0"/>
      <w:sz w:val="24"/>
      <w:sz w:val="24"/>
      <w:szCs w:val="24"/>
      <w:vertAlign w:val="baseline"/>
    </w:rPr>
  </w:style>
  <w:style w:type="paragraph" w:styleId="Recuodecorpodetexto31">
    <w:name w:val="Recuo de corpo de texto 31"/>
    <w:basedOn w:val="Normal"/>
    <w:qFormat/>
    <w:pPr>
      <w:ind w:hanging="0" w:left="2835" w:right="0"/>
    </w:pPr>
    <w:rPr>
      <w:rFonts w:ascii="Arial" w:hAnsi="Arial" w:cs="Arial"/>
      <w:spacing w:val="0"/>
      <w:kern w:val="2"/>
      <w:position w:val="0"/>
      <w:sz w:val="24"/>
      <w:sz w:val="24"/>
      <w:szCs w:val="20"/>
      <w:vertAlign w:val="baseline"/>
    </w:rPr>
  </w:style>
  <w:style w:type="paragraph" w:styleId="Default">
    <w:name w:val="Default"/>
    <w:qFormat/>
    <w:pPr>
      <w:widowControl/>
      <w:suppressAutoHyphens w:val="true"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pt-BR" w:eastAsia="zh-CN" w:bidi="ar-SA"/>
    </w:rPr>
  </w:style>
  <w:style w:type="paragraph" w:styleId="Textodebalo">
    <w:name w:val="Texto de balão"/>
    <w:basedOn w:val="Normal"/>
    <w:qFormat/>
    <w:pPr/>
    <w:rPr>
      <w:rFonts w:ascii="Segoe UI" w:hAnsi="Segoe UI" w:cs="Segoe UI"/>
      <w:spacing w:val="-2"/>
      <w:sz w:val="18"/>
      <w:szCs w:val="18"/>
      <w:lang w:val="en-US"/>
    </w:rPr>
  </w:style>
  <w:style w:type="paragraph" w:styleId="TableParagraph">
    <w:name w:val="Table Paragraph"/>
    <w:basedOn w:val="Normal"/>
    <w:qFormat/>
    <w:pPr>
      <w:widowControl w:val="false"/>
      <w:suppressAutoHyphens w:val="false"/>
      <w:autoSpaceDE w:val="false"/>
      <w:spacing w:lineRule="exact" w:line="248"/>
      <w:ind w:hanging="0" w:left="69" w:right="0"/>
    </w:pPr>
    <w:rPr>
      <w:rFonts w:ascii="Calibri" w:hAnsi="Calibri" w:eastAsia="Calibri" w:cs="Calibri"/>
      <w:spacing w:val="0"/>
      <w:position w:val="0"/>
      <w:sz w:val="22"/>
      <w:sz w:val="22"/>
      <w:szCs w:val="22"/>
      <w:vertAlign w:val="baseline"/>
      <w:lang w:val="pt-PT"/>
    </w:rPr>
  </w:style>
  <w:style w:type="paragraph" w:styleId="IPM-DadosPrincipaisdoProtocolo">
    <w:name w:val="IPM - Dados Principais do Protocolo"/>
    <w:next w:val="Default"/>
    <w:qFormat/>
    <w:pPr>
      <w:widowControl/>
      <w:bidi w:val="0"/>
    </w:pPr>
    <w:rPr>
      <w:rFonts w:ascii="Aptos Display" w:hAnsi="Aptos Display" w:eastAsia="Times New Roman" w:cs="Aptos Display"/>
      <w:b/>
      <w:color w:val="auto"/>
      <w:spacing w:val="2"/>
      <w:position w:val="-1"/>
      <w:sz w:val="24"/>
      <w:szCs w:val="28"/>
      <w:lang w:val="pt-BR" w:eastAsia="zh-CN" w:bidi="ar-SA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bidi w:val="0"/>
      <w:jc w:val="center"/>
    </w:pPr>
    <w:rPr>
      <w:rFonts w:ascii="Arial" w:hAnsi="Arial" w:eastAsia="Times New Roman" w:cs="Arial"/>
      <w:vanish/>
      <w:color w:val="auto"/>
      <w:sz w:val="16"/>
      <w:szCs w:val="20"/>
      <w:lang w:val="pt-BR" w:eastAsia="zh-CN" w:bidi="ar-SA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bidi w:val="0"/>
      <w:jc w:val="center"/>
    </w:pPr>
    <w:rPr>
      <w:rFonts w:ascii="Arial" w:hAnsi="Arial" w:eastAsia="Times New Roman" w:cs="Arial"/>
      <w:vanish/>
      <w:color w:val="auto"/>
      <w:sz w:val="16"/>
      <w:szCs w:val="20"/>
      <w:lang w:val="pt-BR" w:eastAsia="zh-CN" w:bidi="ar-SA"/>
    </w:rPr>
  </w:style>
  <w:style w:type="paragraph" w:styleId="Contedodoquadro">
    <w:name w:val="Conteúdo do quadro"/>
    <w:basedOn w:val="Normal"/>
    <w:qFormat/>
    <w:pPr/>
    <w:rPr>
      <w:rFonts w:ascii="Arial" w:hAnsi="Arial" w:cs="Arial"/>
      <w:spacing w:val="0"/>
      <w:position w:val="0"/>
      <w:sz w:val="24"/>
      <w:sz w:val="24"/>
      <w:szCs w:val="24"/>
      <w:vertAlign w:val="baseli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2025-02-04T12:29:00Z</dcterms:created>
  <dc:creator>Thiago Bernardi</dc:creator>
  <dc:description/>
  <cp:keywords/>
  <dc:language>en-US</dc:language>
  <cp:lastModifiedBy>IDEPPLAN Apucarana</cp:lastModifiedBy>
  <cp:lastPrinted>2026-06-17T11:33:00Z</cp:lastPrinted>
  <dcterms:modified xsi:type="dcterms:W3CDTF">2026-07-13T12:58:00Z</dcterms:modified>
  <cp:revision>54</cp:revision>
  <dc:subject/>
  <dc:title>IDEPPLAN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0x01010043064D98809E214E8B6DB9CE2B926B00</vt:lpwstr>
  </property>
  <property fmtid="{D5CDD505-2E9C-101B-9397-08002B2CF9AE}" pid="3" name="MSIP_Label_defa4170-0d19-0005-0004-bc88714345d2_ActionId">
    <vt:lpwstr>c30ce75e-6334-4b5d-921b-c8be39db2c8e</vt:lpwstr>
  </property>
  <property fmtid="{D5CDD505-2E9C-101B-9397-08002B2CF9AE}" pid="4" name="MSIP_Label_defa4170-0d19-0005-0004-bc88714345d2_ContentBits">
    <vt:lpwstr>0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etDate">
    <vt:lpwstr>2024-09-20T14:01:00Z</vt:lpwstr>
  </property>
  <property fmtid="{D5CDD505-2E9C-101B-9397-08002B2CF9AE}" pid="9" name="MSIP_Label_defa4170-0d19-0005-0004-bc88714345d2_SiteId">
    <vt:lpwstr>cc7190c4-54dd-4522-9731-990f71c14b2d</vt:lpwstr>
  </property>
</Properties>
</file>