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ptos" w:hAnsi="Aptos" w:cs="Aptos" w:eastAsia="Aptos"/>
          <w:b/>
          <w:color w:val="auto"/>
          <w:spacing w:val="0"/>
          <w:position w:val="0"/>
          <w:sz w:val="40"/>
          <w:shd w:fill="auto" w:val="clear"/>
        </w:rPr>
      </w:pPr>
      <w:r>
        <w:rPr>
          <w:rFonts w:ascii="Aptos" w:hAnsi="Aptos" w:cs="Aptos" w:eastAsia="Aptos"/>
          <w:b/>
          <w:color w:val="auto"/>
          <w:spacing w:val="0"/>
          <w:position w:val="0"/>
          <w:sz w:val="40"/>
          <w:shd w:fill="auto" w:val="clear"/>
        </w:rPr>
        <w:t xml:space="preserve">Breweries Test - Documentation</w:t>
      </w:r>
    </w:p>
    <w:p>
      <w:pPr>
        <w:spacing w:before="0" w:after="160" w:line="259"/>
        <w:ind w:right="0" w:left="0" w:firstLine="0"/>
        <w:jc w:val="left"/>
        <w:rPr>
          <w:rFonts w:ascii="Aptos" w:hAnsi="Aptos" w:cs="Aptos" w:eastAsia="Aptos"/>
          <w:b/>
          <w:color w:val="auto"/>
          <w:spacing w:val="0"/>
          <w:position w:val="0"/>
          <w:sz w:val="24"/>
          <w:shd w:fill="auto" w:val="clear"/>
        </w:rPr>
      </w:pPr>
    </w:p>
    <w:p>
      <w:pPr>
        <w:spacing w:before="0" w:after="160" w:line="259"/>
        <w:ind w:right="0" w:left="0" w:firstLine="0"/>
        <w:jc w:val="left"/>
        <w:rPr>
          <w:rFonts w:ascii="Aptos" w:hAnsi="Aptos" w:cs="Aptos" w:eastAsia="Aptos"/>
          <w:b/>
          <w:color w:val="auto"/>
          <w:spacing w:val="0"/>
          <w:position w:val="0"/>
          <w:sz w:val="24"/>
          <w:shd w:fill="auto" w:val="clear"/>
        </w:rPr>
      </w:pPr>
    </w:p>
    <w:p>
      <w:pPr>
        <w:spacing w:before="0" w:after="160" w:line="259"/>
        <w:ind w:right="0" w:left="0" w:firstLine="0"/>
        <w:jc w:val="left"/>
        <w:rPr>
          <w:rFonts w:ascii="Aptos" w:hAnsi="Aptos" w:cs="Aptos" w:eastAsia="Aptos"/>
          <w:b/>
          <w:color w:val="auto"/>
          <w:spacing w:val="0"/>
          <w:position w:val="0"/>
          <w:sz w:val="24"/>
          <w:shd w:fill="auto" w:val="clear"/>
        </w:rPr>
      </w:pPr>
    </w:p>
    <w:p>
      <w:pPr>
        <w:spacing w:before="0" w:after="160" w:line="259"/>
        <w:ind w:right="0" w:left="0" w:firstLine="0"/>
        <w:jc w:val="left"/>
        <w:rPr>
          <w:rFonts w:ascii="Aptos" w:hAnsi="Aptos" w:cs="Aptos" w:eastAsia="Aptos"/>
          <w:b/>
          <w:color w:val="auto"/>
          <w:spacing w:val="0"/>
          <w:position w:val="0"/>
          <w:sz w:val="24"/>
          <w:shd w:fill="auto" w:val="clear"/>
        </w:rPr>
      </w:pPr>
    </w:p>
    <w:p>
      <w:pPr>
        <w:spacing w:before="0" w:after="160" w:line="259"/>
        <w:ind w:right="0" w:left="0" w:firstLine="0"/>
        <w:jc w:val="left"/>
        <w:rPr>
          <w:rFonts w:ascii="Aptos" w:hAnsi="Aptos" w:cs="Aptos" w:eastAsia="Aptos"/>
          <w:b/>
          <w:color w:val="auto"/>
          <w:spacing w:val="0"/>
          <w:position w:val="0"/>
          <w:sz w:val="24"/>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4"/>
          <w:shd w:fill="auto" w:val="clear"/>
        </w:rPr>
        <w:t xml:space="preserve">NAME:</w:t>
      </w:r>
      <w:r>
        <w:rPr>
          <w:rFonts w:ascii="Aptos" w:hAnsi="Aptos" w:cs="Aptos" w:eastAsia="Aptos"/>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Breweries Test - Documentation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4"/>
          <w:shd w:fill="auto" w:val="clear"/>
        </w:rPr>
        <w:t xml:space="preserve">TYPE:</w:t>
      </w:r>
      <w:r>
        <w:rPr>
          <w:rFonts w:ascii="Aptos" w:hAnsi="Aptos" w:cs="Aptos" w:eastAsia="Aptos"/>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Documentation</w:t>
      </w:r>
    </w:p>
    <w:p>
      <w:pPr>
        <w:spacing w:before="0" w:after="160" w:line="259"/>
        <w:ind w:right="0" w:left="0" w:firstLine="0"/>
        <w:jc w:val="left"/>
        <w:rPr>
          <w:rFonts w:ascii="Verdana" w:hAnsi="Verdana" w:cs="Verdana" w:eastAsia="Verdana"/>
          <w:color w:val="auto"/>
          <w:spacing w:val="0"/>
          <w:position w:val="0"/>
          <w:sz w:val="22"/>
          <w:shd w:fill="auto" w:val="clear"/>
        </w:rPr>
      </w:pPr>
      <w:r>
        <w:rPr>
          <w:rFonts w:ascii="Aptos" w:hAnsi="Aptos" w:cs="Aptos" w:eastAsia="Aptos"/>
          <w:b/>
          <w:color w:val="auto"/>
          <w:spacing w:val="0"/>
          <w:position w:val="0"/>
          <w:sz w:val="24"/>
          <w:shd w:fill="auto" w:val="clear"/>
        </w:rPr>
        <w:t xml:space="preserve">DESCRIPTION:</w:t>
      </w:r>
      <w:r>
        <w:rPr>
          <w:rFonts w:ascii="Aptos" w:hAnsi="Aptos" w:cs="Aptos" w:eastAsia="Aptos"/>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Instructions how to use</w:t>
      </w:r>
    </w:p>
    <w:p>
      <w:pPr>
        <w:spacing w:before="0" w:after="160" w:line="259"/>
        <w:ind w:right="0" w:left="0" w:firstLine="0"/>
        <w:jc w:val="left"/>
        <w:rPr>
          <w:rFonts w:ascii="Arial" w:hAnsi="Arial" w:cs="Arial" w:eastAsia="Arial"/>
          <w:color w:val="auto"/>
          <w:spacing w:val="0"/>
          <w:position w:val="0"/>
          <w:sz w:val="22"/>
          <w:shd w:fill="auto" w:val="clear"/>
        </w:rPr>
      </w:pPr>
      <w:r>
        <w:rPr>
          <w:rFonts w:ascii="Aptos" w:hAnsi="Aptos" w:cs="Aptos" w:eastAsia="Aptos"/>
          <w:b/>
          <w:color w:val="auto"/>
          <w:spacing w:val="0"/>
          <w:position w:val="0"/>
          <w:sz w:val="24"/>
          <w:shd w:fill="auto" w:val="clear"/>
        </w:rPr>
        <w:t xml:space="preserve">AUTHOR: </w:t>
      </w:r>
      <w:r>
        <w:rPr>
          <w:rFonts w:ascii="Arial" w:hAnsi="Arial" w:cs="Arial" w:eastAsia="Arial"/>
          <w:color w:val="auto"/>
          <w:spacing w:val="0"/>
          <w:position w:val="0"/>
          <w:sz w:val="22"/>
          <w:shd w:fill="auto" w:val="clear"/>
        </w:rPr>
        <w:t xml:space="preserve">Thiago Bezerra de sousa</w:t>
      </w:r>
    </w:p>
    <w:p>
      <w:pPr>
        <w:spacing w:before="0" w:after="160" w:line="259"/>
        <w:ind w:right="0" w:left="0" w:firstLine="0"/>
        <w:jc w:val="left"/>
        <w:rPr>
          <w:rFonts w:ascii="Aptos" w:hAnsi="Aptos" w:cs="Aptos" w:eastAsia="Aptos"/>
          <w:b/>
          <w:color w:val="auto"/>
          <w:spacing w:val="0"/>
          <w:position w:val="0"/>
          <w:sz w:val="40"/>
          <w:shd w:fill="auto" w:val="clear"/>
        </w:rPr>
      </w:pPr>
    </w:p>
    <w:p>
      <w:pPr>
        <w:spacing w:before="0" w:after="160" w:line="259"/>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w:t>
      </w:r>
    </w:p>
    <w:p>
      <w:pPr>
        <w:spacing w:before="0" w:after="160" w:line="259"/>
        <w:ind w:right="0" w:left="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History</w:t>
      </w:r>
    </w:p>
    <w:p>
      <w:pPr>
        <w:spacing w:before="0" w:after="160" w:line="259"/>
        <w:ind w:right="0" w:left="284" w:firstLine="0"/>
        <w:jc w:val="both"/>
        <w:rPr>
          <w:rFonts w:ascii="Verdana" w:hAnsi="Verdana" w:cs="Verdana" w:eastAsia="Verdana"/>
          <w:b/>
          <w:color w:val="auto"/>
          <w:spacing w:val="0"/>
          <w:position w:val="0"/>
          <w:sz w:val="22"/>
          <w:shd w:fill="auto" w:val="clear"/>
        </w:rPr>
      </w:pPr>
    </w:p>
    <w:tbl>
      <w:tblPr>
        <w:tblInd w:w="250" w:type="dxa"/>
      </w:tblPr>
      <w:tblGrid>
        <w:gridCol w:w="1947"/>
        <w:gridCol w:w="1417"/>
        <w:gridCol w:w="5963"/>
      </w:tblGrid>
      <w:tr>
        <w:trPr>
          <w:trHeight w:val="330" w:hRule="auto"/>
          <w:jc w:val="left"/>
          <w:cantSplit w:val="1"/>
        </w:trPr>
        <w:tc>
          <w:tcPr>
            <w:tcW w:w="1947" w:type="dxa"/>
            <w:tcBorders>
              <w:top w:val="single" w:color="000000" w:sz="4"/>
              <w:left w:val="single" w:color="000000" w:sz="4"/>
              <w:bottom w:val="single" w:color="000000" w:sz="0"/>
              <w:right w:val="single" w:color="000000" w:sz="4"/>
            </w:tcBorders>
            <w:shd w:color="000000" w:fill="ffffff" w:val="pct15"/>
            <w:tcMar>
              <w:left w:w="70" w:type="dxa"/>
              <w:right w:w="70" w:type="dxa"/>
            </w:tcMar>
            <w:vAlign w:val="top"/>
          </w:tcPr>
          <w:p>
            <w:pPr>
              <w:spacing w:before="20" w:after="160" w:line="259"/>
              <w:ind w:right="0" w:left="0" w:firstLine="0"/>
              <w:jc w:val="both"/>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Date</w:t>
            </w:r>
          </w:p>
        </w:tc>
        <w:tc>
          <w:tcPr>
            <w:tcW w:w="1417" w:type="dxa"/>
            <w:tcBorders>
              <w:top w:val="single" w:color="000000" w:sz="4"/>
              <w:left w:val="single" w:color="000000" w:sz="4"/>
              <w:bottom w:val="single" w:color="000000" w:sz="0"/>
              <w:right w:val="single" w:color="000000" w:sz="4"/>
            </w:tcBorders>
            <w:shd w:color="000000" w:fill="ffffff" w:val="pct15"/>
            <w:tcMar>
              <w:left w:w="70" w:type="dxa"/>
              <w:right w:w="70" w:type="dxa"/>
            </w:tcMar>
            <w:vAlign w:val="top"/>
          </w:tcPr>
          <w:p>
            <w:pPr>
              <w:spacing w:before="20" w:after="160" w:line="259"/>
              <w:ind w:right="0" w:left="0" w:firstLine="0"/>
              <w:jc w:val="both"/>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Version</w:t>
            </w:r>
          </w:p>
        </w:tc>
        <w:tc>
          <w:tcPr>
            <w:tcW w:w="5963" w:type="dxa"/>
            <w:tcBorders>
              <w:top w:val="single" w:color="000000" w:sz="4"/>
              <w:left w:val="single" w:color="000000" w:sz="4"/>
              <w:bottom w:val="single" w:color="000000" w:sz="0"/>
              <w:right w:val="single" w:color="000000" w:sz="4"/>
            </w:tcBorders>
            <w:shd w:color="000000" w:fill="ffffff" w:val="pct15"/>
            <w:tcMar>
              <w:left w:w="70" w:type="dxa"/>
              <w:right w:w="70" w:type="dxa"/>
            </w:tcMar>
            <w:vAlign w:val="top"/>
          </w:tcPr>
          <w:p>
            <w:pPr>
              <w:spacing w:before="20" w:after="160" w:line="259"/>
              <w:ind w:right="0" w:left="0" w:firstLine="0"/>
              <w:jc w:val="both"/>
              <w:rPr>
                <w:color w:val="auto"/>
                <w:spacing w:val="0"/>
                <w:position w:val="0"/>
                <w:sz w:val="22"/>
                <w:shd w:fill="auto" w:val="clear"/>
              </w:rPr>
            </w:pPr>
            <w:r>
              <w:rPr>
                <w:rFonts w:ascii="Verdana" w:hAnsi="Verdana" w:cs="Verdana" w:eastAsia="Verdana"/>
                <w:b/>
                <w:color w:val="auto"/>
                <w:spacing w:val="0"/>
                <w:position w:val="0"/>
                <w:sz w:val="22"/>
                <w:shd w:fill="auto" w:val="clear"/>
              </w:rPr>
              <w:t xml:space="preserve">Comments</w:t>
            </w:r>
          </w:p>
        </w:tc>
      </w:tr>
      <w:tr>
        <w:trPr>
          <w:trHeight w:val="419" w:hRule="auto"/>
          <w:jc w:val="left"/>
          <w:cantSplit w:val="1"/>
        </w:trPr>
        <w:tc>
          <w:tcPr>
            <w:tcW w:w="1947"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40" w:after="160" w:line="259"/>
              <w:ind w:right="0" w:left="0" w:firstLine="0"/>
              <w:jc w:val="both"/>
              <w:rPr>
                <w:color w:val="auto"/>
                <w:spacing w:val="0"/>
                <w:position w:val="0"/>
                <w:sz w:val="22"/>
                <w:shd w:fill="auto" w:val="clear"/>
              </w:rPr>
            </w:pPr>
            <w:r>
              <w:rPr>
                <w:rFonts w:ascii="Verdana" w:hAnsi="Verdana" w:cs="Verdana" w:eastAsia="Verdana"/>
                <w:color w:val="auto"/>
                <w:spacing w:val="0"/>
                <w:position w:val="0"/>
                <w:sz w:val="22"/>
                <w:shd w:fill="auto" w:val="clear"/>
              </w:rPr>
              <w:t xml:space="preserve">29/07/2024</w:t>
            </w:r>
          </w:p>
        </w:tc>
        <w:tc>
          <w:tcPr>
            <w:tcW w:w="1417"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40" w:after="160" w:line="259"/>
              <w:ind w:right="0" w:left="0" w:firstLine="0"/>
              <w:jc w:val="both"/>
              <w:rPr>
                <w:color w:val="auto"/>
                <w:spacing w:val="0"/>
                <w:position w:val="0"/>
                <w:sz w:val="22"/>
                <w:shd w:fill="auto" w:val="clear"/>
              </w:rPr>
            </w:pPr>
            <w:r>
              <w:rPr>
                <w:rFonts w:ascii="Verdana" w:hAnsi="Verdana" w:cs="Verdana" w:eastAsia="Verdana"/>
                <w:color w:val="auto"/>
                <w:spacing w:val="0"/>
                <w:position w:val="0"/>
                <w:sz w:val="22"/>
                <w:shd w:fill="auto" w:val="clear"/>
              </w:rPr>
              <w:t xml:space="preserve">1.0</w:t>
            </w:r>
          </w:p>
        </w:tc>
        <w:tc>
          <w:tcPr>
            <w:tcW w:w="596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40" w:after="160" w:line="259"/>
              <w:ind w:right="0" w:left="0" w:firstLine="0"/>
              <w:jc w:val="both"/>
              <w:rPr>
                <w:color w:val="auto"/>
                <w:spacing w:val="0"/>
                <w:position w:val="0"/>
                <w:sz w:val="22"/>
                <w:shd w:fill="auto" w:val="clear"/>
              </w:rPr>
            </w:pPr>
            <w:r>
              <w:rPr>
                <w:rFonts w:ascii="Verdana" w:hAnsi="Verdana" w:cs="Verdana" w:eastAsia="Verdana"/>
                <w:color w:val="auto"/>
                <w:spacing w:val="0"/>
                <w:position w:val="0"/>
                <w:sz w:val="22"/>
                <w:shd w:fill="auto" w:val="clear"/>
              </w:rPr>
              <w:t xml:space="preserve">Document Created</w:t>
            </w:r>
          </w:p>
        </w:tc>
      </w:tr>
      <w:tr>
        <w:trPr>
          <w:trHeight w:val="419" w:hRule="auto"/>
          <w:jc w:val="left"/>
          <w:cantSplit w:val="1"/>
        </w:trPr>
        <w:tc>
          <w:tcPr>
            <w:tcW w:w="1947"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40" w:after="160" w:line="259"/>
              <w:ind w:right="0" w:left="284" w:firstLine="0"/>
              <w:jc w:val="both"/>
              <w:rPr>
                <w:rFonts w:ascii="Calibri" w:hAnsi="Calibri" w:cs="Calibri" w:eastAsia="Calibri"/>
                <w:color w:val="auto"/>
                <w:spacing w:val="0"/>
                <w:position w:val="0"/>
                <w:sz w:val="22"/>
                <w:shd w:fill="auto" w:val="clear"/>
              </w:rPr>
            </w:pPr>
          </w:p>
        </w:tc>
        <w:tc>
          <w:tcPr>
            <w:tcW w:w="1417"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40" w:after="160" w:line="259"/>
              <w:ind w:right="0" w:left="284" w:firstLine="0"/>
              <w:jc w:val="both"/>
              <w:rPr>
                <w:rFonts w:ascii="Calibri" w:hAnsi="Calibri" w:cs="Calibri" w:eastAsia="Calibri"/>
                <w:color w:val="auto"/>
                <w:spacing w:val="0"/>
                <w:position w:val="0"/>
                <w:sz w:val="22"/>
                <w:shd w:fill="auto" w:val="clear"/>
              </w:rPr>
            </w:pPr>
          </w:p>
        </w:tc>
        <w:tc>
          <w:tcPr>
            <w:tcW w:w="596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40" w:after="160" w:line="259"/>
              <w:ind w:right="0" w:left="284" w:firstLine="0"/>
              <w:jc w:val="left"/>
              <w:rPr>
                <w:rFonts w:ascii="Calibri" w:hAnsi="Calibri" w:cs="Calibri" w:eastAsia="Calibri"/>
                <w:color w:val="auto"/>
                <w:spacing w:val="0"/>
                <w:position w:val="0"/>
                <w:sz w:val="22"/>
                <w:shd w:fill="auto" w:val="clear"/>
              </w:rPr>
            </w:pPr>
          </w:p>
        </w:tc>
      </w:tr>
      <w:tr>
        <w:trPr>
          <w:trHeight w:val="419" w:hRule="auto"/>
          <w:jc w:val="left"/>
          <w:cantSplit w:val="1"/>
        </w:trPr>
        <w:tc>
          <w:tcPr>
            <w:tcW w:w="1947"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40" w:after="160" w:line="259"/>
              <w:ind w:right="0" w:left="284" w:firstLine="0"/>
              <w:jc w:val="both"/>
              <w:rPr>
                <w:rFonts w:ascii="Calibri" w:hAnsi="Calibri" w:cs="Calibri" w:eastAsia="Calibri"/>
                <w:color w:val="auto"/>
                <w:spacing w:val="0"/>
                <w:position w:val="0"/>
                <w:sz w:val="22"/>
                <w:shd w:fill="auto" w:val="clear"/>
              </w:rPr>
            </w:pPr>
          </w:p>
        </w:tc>
        <w:tc>
          <w:tcPr>
            <w:tcW w:w="1417"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40" w:after="160" w:line="259"/>
              <w:ind w:right="0" w:left="284" w:firstLine="0"/>
              <w:jc w:val="both"/>
              <w:rPr>
                <w:rFonts w:ascii="Calibri" w:hAnsi="Calibri" w:cs="Calibri" w:eastAsia="Calibri"/>
                <w:color w:val="auto"/>
                <w:spacing w:val="0"/>
                <w:position w:val="0"/>
                <w:sz w:val="22"/>
                <w:shd w:fill="auto" w:val="clear"/>
              </w:rPr>
            </w:pPr>
          </w:p>
        </w:tc>
        <w:tc>
          <w:tcPr>
            <w:tcW w:w="596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40" w:after="160" w:line="259"/>
              <w:ind w:right="0" w:left="284"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Objective</w:t>
      </w:r>
    </w:p>
    <w:p>
      <w:pPr>
        <w:spacing w:before="0" w:after="160" w:line="259"/>
        <w:ind w:right="0" w:left="0" w:firstLine="0"/>
        <w:jc w:val="left"/>
        <w:rPr>
          <w:rFonts w:ascii="Arial" w:hAnsi="Arial" w:cs="Arial" w:eastAsia="Arial"/>
          <w:b/>
          <w:color w:val="auto"/>
          <w:spacing w:val="0"/>
          <w:position w:val="0"/>
          <w:sz w:val="32"/>
          <w:shd w:fill="auto" w:val="clear"/>
        </w:rPr>
      </w:pPr>
      <w:r>
        <w:rPr>
          <w:rFonts w:ascii="Aptos" w:hAnsi="Aptos" w:cs="Aptos" w:eastAsia="Aptos"/>
          <w:color w:val="auto"/>
          <w:spacing w:val="0"/>
          <w:position w:val="0"/>
          <w:sz w:val="22"/>
          <w:shd w:fill="auto" w:val="clear"/>
        </w:rPr>
        <w:t xml:space="preserve">The goal of this test is consuming data from an API, transforming and persisting it into a data lake following the medallion architecture with three layers: raw data, curated data partitioned by location, and an analytical aggregated layer.</w:t>
      </w:r>
    </w:p>
    <w:p>
      <w:pPr>
        <w:spacing w:before="0" w:after="160" w:line="259"/>
        <w:ind w:right="0" w:left="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Source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Source for this test is an api that can be consumed via the endpoint: &lt;api.openbrewerydb.org/breweries&gt; . In this api there is data about breweries of different types and different locations, the file is in json format and has the following schema:</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schema={</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"id": "string",</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"name": "string",</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"brewery_type": "string",</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"address_1": "string",</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"address_2": "string",</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"address_3": "string",</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"city": "string",</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"state_province": "string",</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"postal_code": "string",</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"country": "string",</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"longitude": "string",</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"latitude": "string",</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"phone": "string",</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"website_url": "string",</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"state": "string",</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"street": "string"</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t>
        <w:t xml:space="preserve"> </w:t>
      </w:r>
    </w:p>
    <w:p>
      <w:pPr>
        <w:spacing w:before="0" w:after="160" w:line="259"/>
        <w:ind w:right="0" w:left="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Solution</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complete the test, the solution was developed in 3 different steps, each step is an airflow dag.</w:t>
      </w:r>
    </w:p>
    <w:p>
      <w:pPr>
        <w:spacing w:before="0" w:after="160" w:line="259"/>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Extract </w:t>
      </w:r>
    </w:p>
    <w:p>
      <w:pPr>
        <w:spacing w:before="0" w:after="160" w:line="240"/>
        <w:ind w:right="0" w:left="720" w:firstLine="0"/>
        <w:jc w:val="left"/>
        <w:rPr>
          <w:rFonts w:ascii="Arial" w:hAnsi="Arial" w:cs="Arial" w:eastAsia="Arial"/>
          <w:b/>
          <w:color w:val="auto"/>
          <w:spacing w:val="0"/>
          <w:position w:val="0"/>
          <w:sz w:val="22"/>
          <w:shd w:fill="auto" w:val="clear"/>
        </w:rPr>
      </w:pPr>
      <w:r>
        <w:object w:dxaOrig="2910" w:dyaOrig="1275">
          <v:rect xmlns:o="urn:schemas-microsoft-com:office:office" xmlns:v="urn:schemas-microsoft-com:vml" id="rectole0000000000" style="width:145.500000pt;height:6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step was built to read data from the api using the python requests library, transform this data into a dataframe using  and write it in “bronze” layer of the datalake, keeping the original schema and json format properties.</w:t>
      </w:r>
    </w:p>
    <w:p>
      <w:pPr>
        <w:spacing w:before="0" w:after="160" w:line="259"/>
        <w:ind w:right="0" w:left="720" w:firstLine="0"/>
        <w:jc w:val="left"/>
        <w:rPr>
          <w:rFonts w:ascii="Arial" w:hAnsi="Arial" w:cs="Arial" w:eastAsia="Arial"/>
          <w:color w:val="auto"/>
          <w:spacing w:val="0"/>
          <w:position w:val="0"/>
          <w:sz w:val="22"/>
          <w:shd w:fill="auto" w:val="clear"/>
        </w:rPr>
      </w:pPr>
    </w:p>
    <w:p>
      <w:pPr>
        <w:spacing w:before="0" w:after="160" w:line="259"/>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Transform</w:t>
      </w:r>
    </w:p>
    <w:p>
      <w:pPr>
        <w:spacing w:before="0" w:after="160" w:line="240"/>
        <w:ind w:right="0" w:left="720" w:firstLine="0"/>
        <w:jc w:val="left"/>
        <w:rPr>
          <w:rFonts w:ascii="Arial" w:hAnsi="Arial" w:cs="Arial" w:eastAsia="Arial"/>
          <w:b/>
          <w:color w:val="auto"/>
          <w:spacing w:val="0"/>
          <w:position w:val="0"/>
          <w:sz w:val="22"/>
          <w:shd w:fill="auto" w:val="clear"/>
        </w:rPr>
      </w:pPr>
      <w:r>
        <w:object w:dxaOrig="2910" w:dyaOrig="1454">
          <v:rect xmlns:o="urn:schemas-microsoft-com:office:office" xmlns:v="urn:schemas-microsoft-com:vml" id="rectole0000000001" style="width:145.500000pt;height:72.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720" w:firstLine="0"/>
        <w:jc w:val="left"/>
        <w:rPr>
          <w:rFonts w:ascii="Arial" w:hAnsi="Arial" w:cs="Arial" w:eastAsia="Arial"/>
          <w:b/>
          <w:color w:val="auto"/>
          <w:spacing w:val="0"/>
          <w:position w:val="0"/>
          <w:sz w:val="22"/>
          <w:shd w:fill="auto" w:val="clear"/>
        </w:rPr>
      </w:pPr>
    </w:p>
    <w:p>
      <w:pPr>
        <w:spacing w:before="0" w:after="16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main objective of this script is to transform and partition brewery data, organizing it in a more structured and efficient way for later analysis. Partitioning by state facilitates quick and specific queries, as well as optimizing data storage and retrieval. After these transformations, the dataframe is converted to parquet type and saved in the “silver” layer, partitioned respectively by: “dt_process”, “country”, “state” and “city”.</w:t>
      </w:r>
    </w:p>
    <w:p>
      <w:pPr>
        <w:spacing w:before="0" w:after="160" w:line="259"/>
        <w:ind w:right="0" w:left="720" w:firstLine="0"/>
        <w:jc w:val="left"/>
        <w:rPr>
          <w:rFonts w:ascii="Arial" w:hAnsi="Arial" w:cs="Arial" w:eastAsia="Arial"/>
          <w:color w:val="auto"/>
          <w:spacing w:val="0"/>
          <w:position w:val="0"/>
          <w:sz w:val="22"/>
          <w:shd w:fill="auto" w:val="clear"/>
        </w:rPr>
      </w:pPr>
    </w:p>
    <w:p>
      <w:pPr>
        <w:spacing w:before="0" w:after="160" w:line="259"/>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Aggregate</w:t>
      </w:r>
    </w:p>
    <w:p>
      <w:pPr>
        <w:spacing w:before="0" w:after="16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aim of this script is to aggregate brewery data that has previously been transformed and partitioned by state. It reads the partitioned data, aggregates the data by state and brewery type, and saves the result in a Parquet format optimized for analysis. This process allows the creation of a summarized data set that facilitates further analysis of the distribution and types of breweries in different states.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Orchestration</w:t>
      </w:r>
    </w:p>
    <w:p>
      <w:pPr>
        <w:spacing w:before="0" w:after="160" w:line="259"/>
        <w:ind w:right="0" w:left="0" w:firstLine="0"/>
        <w:jc w:val="left"/>
        <w:rPr>
          <w:rFonts w:ascii="Arial" w:hAnsi="Arial" w:cs="Arial" w:eastAsia="Arial"/>
          <w:b/>
          <w:color w:val="auto"/>
          <w:spacing w:val="0"/>
          <w:position w:val="0"/>
          <w:sz w:val="32"/>
          <w:shd w:fill="auto" w:val="clear"/>
        </w:rPr>
      </w:pPr>
      <w:r>
        <w:rPr>
          <w:rFonts w:ascii="Arial" w:hAnsi="Arial" w:cs="Arial" w:eastAsia="Arial"/>
          <w:color w:val="auto"/>
          <w:spacing w:val="0"/>
          <w:position w:val="0"/>
          <w:sz w:val="22"/>
          <w:shd w:fill="auto" w:val="clear"/>
        </w:rPr>
        <w:t xml:space="preserve">The process is scheduled to run once a day, starting at 6 am. The first process starts and when completed the second process starts and so on.</w:t>
      </w:r>
    </w:p>
    <w:p>
      <w:pPr>
        <w:spacing w:before="0" w:after="160" w:line="259"/>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Monitoring/Alerting</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 future, I would create a task to send an email to the developers if a task failure, containing the dag id, task id and the error. This measure would make the correction happen more quickly.</w:t>
      </w:r>
    </w:p>
    <w:p>
      <w:pPr>
        <w:spacing w:before="0" w:after="160" w:line="259"/>
        <w:ind w:right="0" w:left="0" w:firstLine="0"/>
        <w:jc w:val="left"/>
        <w:rPr>
          <w:rFonts w:ascii="Arial" w:hAnsi="Arial" w:cs="Arial" w:eastAsia="Arial"/>
          <w:b/>
          <w:color w:val="auto"/>
          <w:spacing w:val="0"/>
          <w:position w:val="0"/>
          <w:sz w:val="32"/>
          <w:shd w:fill="auto" w:val="clear"/>
        </w:rPr>
      </w:pPr>
      <w:r>
        <w:rPr>
          <w:rFonts w:ascii="Arial" w:hAnsi="Arial" w:cs="Arial" w:eastAsia="Arial"/>
          <w:color w:val="auto"/>
          <w:spacing w:val="0"/>
          <w:position w:val="0"/>
          <w:sz w:val="22"/>
          <w:shd w:fill="auto" w:val="clear"/>
        </w:rPr>
        <w:t xml:space="preserve">Another solution would be to make a report on days when there is a problem with the API and we were unable to read its data, when the day's folder in datalake has no records, it would send an alert to the developers.</w:t>
      </w:r>
      <w:r>
        <w:rPr>
          <w:rFonts w:ascii="Arial" w:hAnsi="Arial" w:cs="Arial" w:eastAsia="Arial"/>
          <w:b/>
          <w:color w:val="auto"/>
          <w:spacing w:val="0"/>
          <w:position w:val="0"/>
          <w:sz w:val="32"/>
          <w:shd w:fill="auto" w:val="clear"/>
        </w:rPr>
        <w:t xml:space="preserve"> </w:t>
      </w:r>
    </w:p>
    <w:p>
      <w:pPr>
        <w:spacing w:before="0" w:after="160" w:line="259"/>
        <w:ind w:right="0" w:left="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Arial" w:hAnsi="Arial" w:cs="Arial" w:eastAsia="Arial"/>
          <w:b/>
          <w:color w:val="auto"/>
          <w:spacing w:val="0"/>
          <w:position w:val="0"/>
          <w:sz w:val="32"/>
          <w:shd w:fill="auto" w:val="clear"/>
        </w:rPr>
      </w:pPr>
    </w:p>
    <w:p>
      <w:pPr>
        <w:spacing w:before="0" w:after="160" w:line="259"/>
        <w:ind w:right="0" w:left="720" w:firstLine="0"/>
        <w:jc w:val="left"/>
        <w:rPr>
          <w:rFonts w:ascii="Aptos" w:hAnsi="Aptos" w:cs="Aptos" w:eastAsia="Apto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