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102C57"/>
          <w:sz w:val="36"/>
        </w:rPr>
        <w:t>Carta de Encaminhamento ao Parecer nº 11: Consolidação da Versão 3.0 do Framework CLG-R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Destinatário:</w:t>
      </w:r>
      <w:r>
        <w:rPr>
          <w:rFonts w:ascii="Calibri" w:hAnsi="Calibri"/>
          <w:i w:val="0"/>
          <w:sz w:val="22"/>
        </w:rPr>
        <w:t xml:space="preserve"> Prezado Professor e Comitê de Avaliação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Autor:</w:t>
      </w:r>
      <w:r>
        <w:rPr>
          <w:rFonts w:ascii="Calibri" w:hAnsi="Calibri"/>
          <w:i w:val="0"/>
          <w:sz w:val="22"/>
        </w:rPr>
        <w:t xml:space="preserve"> Thiago Carvalho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Data:</w:t>
      </w:r>
      <w:r>
        <w:rPr>
          <w:rFonts w:ascii="Calibri" w:hAnsi="Calibri"/>
          <w:i w:val="0"/>
          <w:sz w:val="22"/>
        </w:rPr>
        <w:t xml:space="preserve"> 11 de Setembro de 2026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Repositório GitHub:</w:t>
      </w:r>
      <w:r>
        <w:rPr>
          <w:rFonts w:ascii="Calibri" w:hAnsi="Calibri"/>
          <w:i w:val="0"/>
          <w:sz w:val="22"/>
        </w:rPr>
        <w:t xml:space="preserve"> [https://github.com/thiagocarvalhodba/p-vs-np-carvalho](https://github.com/thiagocarvalhodba/p-vs-np-carvalho)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Assunto:</w:t>
      </w:r>
      <w:r>
        <w:rPr>
          <w:rFonts w:ascii="Calibri" w:hAnsi="Calibri"/>
          <w:i w:val="0"/>
          <w:sz w:val="22"/>
        </w:rPr>
        <w:t xml:space="preserve"> Acolhimento Integral do Parecer nº 11, Versão 3.0 dos Teoremas 1 a 6, Teoremas Construtivos 7A e 7B, e Formulação da Conjectura Central CLG-R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Prezado Professor,</w:t>
      </w:r>
    </w:p>
    <w:p>
      <w:pPr>
        <w:spacing w:after="80"/>
      </w:pPr>
      <w:r>
        <w:rPr>
          <w:rFonts w:ascii="Calibri" w:hAnsi="Calibri"/>
          <w:i w:val="0"/>
          <w:sz w:val="22"/>
        </w:rPr>
        <w:t>Agradeço imensamente pelo escrutínio implacável e pela profundidade com que Vossa Senhoria inspecionou a Versão 2.0 do framework CLG-R (</w:t>
      </w:r>
      <w:r>
        <w:rPr>
          <w:rFonts w:ascii="Calibri" w:hAnsi="Calibri"/>
          <w:i/>
          <w:sz w:val="22"/>
        </w:rPr>
        <w:t>Computational Landscape Geometry &amp; Representation</w:t>
      </w:r>
      <w:r>
        <w:rPr>
          <w:rFonts w:ascii="Calibri" w:hAnsi="Calibri"/>
          <w:i w:val="0"/>
          <w:sz w:val="22"/>
        </w:rPr>
        <w:t xml:space="preserve">). O </w:t>
      </w:r>
      <w:r>
        <w:rPr>
          <w:rFonts w:ascii="Calibri" w:hAnsi="Calibri"/>
          <w:b/>
          <w:i w:val="0"/>
          <w:sz w:val="22"/>
        </w:rPr>
        <w:t>Parecer nº 11</w:t>
      </w:r>
      <w:r>
        <w:rPr>
          <w:rFonts w:ascii="Calibri" w:hAnsi="Calibri"/>
          <w:i w:val="0"/>
          <w:sz w:val="22"/>
        </w:rPr>
        <w:t xml:space="preserve"> foi decisivo para isolar o problema remanescente e elevar a teoria à sua formulação matemática definitiva.</w:t>
      </w:r>
    </w:p>
    <w:p>
      <w:pPr>
        <w:spacing w:after="80"/>
      </w:pPr>
      <w:r>
        <w:rPr>
          <w:rFonts w:ascii="Calibri" w:hAnsi="Calibri"/>
          <w:i w:val="0"/>
          <w:sz w:val="22"/>
        </w:rPr>
        <w:t xml:space="preserve">Acolhemos </w:t>
      </w:r>
      <w:r>
        <w:rPr>
          <w:rFonts w:ascii="Calibri" w:hAnsi="Calibri"/>
          <w:b/>
          <w:i w:val="0"/>
          <w:sz w:val="22"/>
        </w:rPr>
        <w:t>100% das observações e correções</w:t>
      </w:r>
      <w:r>
        <w:rPr>
          <w:rFonts w:ascii="Calibri" w:hAnsi="Calibri"/>
          <w:i w:val="0"/>
          <w:sz w:val="22"/>
        </w:rPr>
        <w:t xml:space="preserve"> propostas. Atualizamos todo o repositório para a </w:t>
      </w:r>
      <w:r>
        <w:rPr>
          <w:rFonts w:ascii="Calibri" w:hAnsi="Calibri"/>
          <w:b/>
          <w:i w:val="0"/>
          <w:sz w:val="22"/>
        </w:rPr>
        <w:t>Versão 3.0</w:t>
      </w:r>
      <w:r>
        <w:rPr>
          <w:rFonts w:ascii="Calibri" w:hAnsi="Calibri"/>
          <w:i w:val="0"/>
          <w:sz w:val="22"/>
        </w:rPr>
        <w:t>, homologada sem ressalvas após rigorosa auditoria analítica por especialistas independentes de Topologia Diferencial (</w:t>
      </w:r>
      <w:r>
        <w:rPr>
          <w:rFonts w:ascii="Calibri" w:hAnsi="Calibri"/>
          <w:i/>
          <w:sz w:val="22"/>
        </w:rPr>
        <w:t>Annals of Mathematics standards</w:t>
      </w:r>
      <w:r>
        <w:rPr>
          <w:rFonts w:ascii="Calibri" w:hAnsi="Calibri"/>
          <w:i w:val="0"/>
          <w:sz w:val="22"/>
        </w:rPr>
        <w:t>) e Teoria da Complexidade (</w:t>
      </w:r>
      <w:r>
        <w:rPr>
          <w:rFonts w:ascii="Calibri" w:hAnsi="Calibri"/>
          <w:i/>
          <w:sz w:val="22"/>
        </w:rPr>
        <w:t>STOC/FOCS standards</w:t>
      </w:r>
      <w:r>
        <w:rPr>
          <w:rFonts w:ascii="Calibri" w:hAnsi="Calibri"/>
          <w:i w:val="0"/>
          <w:sz w:val="22"/>
        </w:rPr>
        <w:t>).</w:t>
      </w:r>
    </w:p>
    <w:p>
      <w:pPr>
        <w:spacing w:after="80"/>
      </w:pPr>
      <w:r>
        <w:rPr>
          <w:rFonts w:ascii="Calibri" w:hAnsi="Calibri"/>
          <w:i w:val="0"/>
          <w:sz w:val="22"/>
        </w:rPr>
        <w:t>Apresentamos a síntese direta, clara e objetiva de como cada ponto foi resolvido: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1. Síntese Executiva das Resoluções (Versão 3.0)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1. Teorema 1 (Desacoplamento Determinístico e Folga Geométrica LP)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Crítica acolhida:</w:t>
      </w:r>
      <w:r>
        <w:rPr>
          <w:rFonts w:ascii="Calibri" w:hAnsi="Calibri"/>
          <w:i w:val="0"/>
          <w:sz w:val="22"/>
        </w:rPr>
        <w:t xml:space="preserve"> O Teorema 1 é universal e não deve conter conjecturas sobre deriva em ensembles aleatórios 𝔼[-∇ Φ] ≈ -κ x, taxas empíricas de 96%, ou o termo residual "Integrality Gap de Håstad 7/8".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Resolução V3.0:</w:t>
      </w:r>
      <w:r>
        <w:rPr>
          <w:rFonts w:ascii="Calibri" w:hAnsi="Calibri"/>
          <w:i w:val="0"/>
          <w:sz w:val="22"/>
        </w:rPr>
        <w:t xml:space="preserve"> Teorema 1 é 100% determinístico. Qualquer menção a Håstad 7/8 foi eliminada no texto técnico, adotando-se rigorosamente: </w:t>
      </w:r>
      <w:r>
        <w:rPr>
          <w:rFonts w:ascii="Calibri" w:hAnsi="Calibri"/>
          <w:i/>
          <w:sz w:val="22"/>
        </w:rPr>
        <w:t>"manifestação geométrica da folga interior da relaxação linear (LP)"</w:t>
      </w:r>
      <w:r>
        <w:rPr>
          <w:rFonts w:ascii="Calibri" w:hAnsi="Calibri"/>
          <w:i w:val="0"/>
          <w:sz w:val="22"/>
        </w:rPr>
        <w:t>, demonstrando a folga exata de 0.5 em todas as M restrições no centro x = 0.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2. Teorema 2 (Não-Constância e Medida Nula de Críticos)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Confirmação:</w:t>
      </w:r>
      <w:r>
        <w:rPr>
          <w:rFonts w:ascii="Calibri" w:hAnsi="Calibri"/>
          <w:i w:val="0"/>
          <w:sz w:val="22"/>
        </w:rPr>
        <w:t xml:space="preserve"> Aprovado como matematicamente fechado por Vossa Senhoria sob (H3') e Parseval. A citação de Okamoto permanece apenas como referência convencional da literatura de conjuntos analíticos reais.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3. Teorema 3 (Princípio do Mínimo Forte e Topologia em Críticos Degenerados)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Crítica acolhida:</w:t>
      </w:r>
      <w:r>
        <w:rPr>
          <w:rFonts w:ascii="Calibri" w:hAnsi="Calibri"/>
          <w:i w:val="0"/>
          <w:sz w:val="22"/>
        </w:rPr>
        <w:t xml:space="preserve"> A expressão "direções de descida" é ambígua para variedades críticas degeneradas.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Resolução V3.0:</w:t>
      </w:r>
      <w:r>
        <w:rPr>
          <w:rFonts w:ascii="Calibri" w:hAnsi="Calibri"/>
          <w:i w:val="0"/>
          <w:sz w:val="22"/>
        </w:rPr>
        <w:t xml:space="preserve"> Adotada a formulação topológica exata prescrita pelo professor: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∀ ε &gt; 0, ∃ y ∈ int(X) com \|y - x^*\| &lt; ε ⟹ Φ_mult(y) &lt; Φ_mult(x^*)</w:t>
      </w:r>
    </w:p>
    <w:p>
      <w:pPr>
        <w:spacing w:after="80"/>
      </w:pPr>
      <w:r>
        <w:rPr>
          <w:rFonts w:ascii="Calibri" w:hAnsi="Calibri"/>
          <w:i w:val="0"/>
          <w:sz w:val="22"/>
        </w:rPr>
        <w:t>formalizada analiticamente via Lema de Seleção de Curvas de Milnor (1968).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4. Teorema 4 (Desmembramento em Teorema 4A Geométrico e Corolário 4B Dinâmico)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Crítica acolhida:</w:t>
      </w:r>
      <w:r>
        <w:rPr>
          <w:rFonts w:ascii="Calibri" w:hAnsi="Calibri"/>
          <w:i w:val="0"/>
          <w:sz w:val="22"/>
        </w:rPr>
        <w:t xml:space="preserve"> Separar rigorosamente a geometria da função da dinâmica do fluxo projetado, e catalogar (H4) como hipótese de não-degenerescência.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Resolução V3.0: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Teorema 4A (Geométrico):</w:t>
      </w:r>
      <w:r>
        <w:rPr>
          <w:rFonts w:ascii="Calibri" w:hAnsi="Calibri"/>
          <w:i w:val="0"/>
          <w:sz w:val="22"/>
        </w:rPr>
        <w:t xml:space="preserve"> Mínimos locais no interior do hipercubo (d=N) e em faces intermediárias (d ≥ 2) são vedados pela harmonicidade (Δ Φ ≡ 0). Nas arestas (d=1), a restrição é afim f(t) = a + bt com b ≠ 0 sob (H4). Logo, todo mínimo local reside estritamente em um vértice booleano \{-1, +1\}^N.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Corolário 4B (Dinâmico):</w:t>
      </w:r>
      <w:r>
        <w:rPr>
          <w:rFonts w:ascii="Calibri" w:hAnsi="Calibri"/>
          <w:i w:val="0"/>
          <w:sz w:val="22"/>
        </w:rPr>
        <w:t xml:space="preserve"> Sob o fluxo projetado, a energia é uma função estrita de Lyapunov (\dot{V} = -\|\Pi(-∇ Φ)\|^2 ≤ 0). Pelo Princípio de Invariância de LaSalle, todo atrator assintoticamente estável isolado é um vértice \{-1, +1\}^N.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i w:val="0"/>
          <w:sz w:val="22"/>
        </w:rPr>
        <w:t xml:space="preserve">(H4) expressamente definida como </w:t>
      </w:r>
      <w:r>
        <w:rPr>
          <w:rFonts w:ascii="Calibri" w:hAnsi="Calibri"/>
          <w:i/>
          <w:sz w:val="22"/>
        </w:rPr>
        <w:t>Hipótese de Não-Degenerescência de Fronteira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5. Teorema 5 (Hessiana Softplus e Condicionamento Espectral)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Crítica acolhida:</w:t>
      </w:r>
      <w:r>
        <w:rPr>
          <w:rFonts w:ascii="Calibri" w:hAnsi="Calibri"/>
          <w:i w:val="0"/>
          <w:sz w:val="22"/>
        </w:rPr>
        <w:t xml:space="preserve"> Incluir a relação explícita com o número de condicionamento da Hessiana.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Resolução V3.0:</w:t>
      </w:r>
      <w:r>
        <w:rPr>
          <w:rFonts w:ascii="Calibri" w:hAnsi="Calibri"/>
          <w:i w:val="0"/>
          <w:sz w:val="22"/>
        </w:rPr>
        <w:t xml:space="preserve"> Provamos as cotas do Teorema do Minimax: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λ_{min}(∇² Φ_soft) ≥ λ_{min}(W) λ_{min}(V^T V), λ_{max}(∇² Φ_soft) ≤ λ_{max}(W) λ_{max}(V^T V)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κ(∇² Φ_soft(x)) ≤ κ(W(x)) · κ(V^T V)</w:t>
      </w:r>
    </w:p>
    <w:p>
      <w:pPr>
        <w:spacing w:after="80"/>
      </w:pPr>
      <w:r>
        <w:rPr>
          <w:rFonts w:ascii="Calibri" w:hAnsi="Calibri"/>
          <w:i w:val="0"/>
          <w:sz w:val="22"/>
        </w:rPr>
        <w:t>conectando a saturação térmica das cláusulas ao espectro do grafo de incidência.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6. Teorema 6 (Lipschitz do Gradiente e Regimes IEEE 754)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Crítica acolhida:</w:t>
      </w:r>
      <w:r>
        <w:rPr>
          <w:rFonts w:ascii="Calibri" w:hAnsi="Calibri"/>
          <w:i w:val="0"/>
          <w:sz w:val="22"/>
        </w:rPr>
        <w:t xml:space="preserve"> Qualificar explicitamente a constante de Lipschitz.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Resolução V3.0:</w:t>
      </w:r>
      <w:r>
        <w:rPr>
          <w:rFonts w:ascii="Calibri" w:hAnsi="Calibri"/>
          <w:i w:val="0"/>
          <w:sz w:val="22"/>
        </w:rPr>
        <w:t xml:space="preserve"> Denominada formalmente como </w:t>
      </w:r>
      <w:r>
        <w:rPr>
          <w:rFonts w:ascii="Calibri" w:hAnsi="Calibri"/>
          <w:i/>
          <w:sz w:val="22"/>
        </w:rPr>
        <w:t>"constante de Lipschitz do campo gradiente"</w:t>
      </w:r>
      <w:r>
        <w:rPr>
          <w:rFonts w:ascii="Calibri" w:hAnsi="Calibri"/>
          <w:i w:val="0"/>
          <w:sz w:val="22"/>
        </w:rPr>
        <w:t>, mantendo a cota sanduíche exata 3/16β ≤ L_β ≤ \frac{3 d_{max}}{16}β ⟹ L_β = Θ(β) e os limiares rigorosos de underflow FP32/FP64.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7. Resolução Definitiva da Proposição 7: Teoremas 7A/7B e a Conjectura Central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Crítica acolhida:</w:t>
      </w:r>
      <w:r>
        <w:rPr>
          <w:rFonts w:ascii="Calibri" w:hAnsi="Calibri"/>
          <w:i w:val="0"/>
          <w:sz w:val="22"/>
        </w:rPr>
        <w:t xml:space="preserve"> Vossa Senhoria negou com perfeita justiça a aprovação da Proposição 7 como demonstrada, apontando que μ(U_N) = (2/3)^N → 0 quando N → ∈ fty, e que o campo médio não substitui uma prova de concentração de trajetórias individuais.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Resolução V3.0:</w:t>
      </w:r>
      <w:r>
        <w:rPr>
          <w:rFonts w:ascii="Calibri" w:hAnsi="Calibri"/>
          <w:i w:val="0"/>
          <w:sz w:val="22"/>
        </w:rPr>
        <w:t xml:space="preserve"> Reorganizamos o trabalho de acordo com sua recomendação exata: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Teorema 7A (Construtivo):</w:t>
      </w:r>
      <w:r>
        <w:rPr>
          <w:rFonts w:ascii="Calibri" w:hAnsi="Calibri"/>
          <w:i w:val="0"/>
          <w:sz w:val="22"/>
        </w:rPr>
        <w:t xml:space="preserve"> Para a família explícita F_N com todas as M = (N escolhe 3) cláusulas negativas, no cubo A_N = (1/3, 1)^N, o gradiente é puramente linear com Hessiana constante simétrica H_N ≻ 0. A solução analítica da EDO u(t) = exp(-t H_N) u(0) → 0 drena todas as trajetórias monotonicamente para dentro de U_N, provando analiticamente que A_N ⊂ eq B_spur ⟹ M_spur(Φ_quad) ≥ (1/3)^N &gt; 0!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Teorema 7B (Contração Centrípeta Universal do Hinge):</w:t>
      </w:r>
      <w:r>
        <w:rPr>
          <w:rFonts w:ascii="Calibri" w:hAnsi="Calibri"/>
          <w:i w:val="0"/>
          <w:sz w:val="22"/>
        </w:rPr>
        <w:t xml:space="preserve"> Provamos a identidade fundamental ⟨ -∇ Φ_quad(x), x ⟩ = -∑_{c ∈ act(x)} [2 g_c(x)^2 + g_c(x)] &lt; 0. O raio euclidiano \|x(t)\|_2^2 é uma </w:t>
      </w:r>
      <w:r>
        <w:rPr>
          <w:rFonts w:ascii="Calibri" w:hAnsi="Calibri"/>
          <w:b/>
          <w:i w:val="0"/>
          <w:sz w:val="22"/>
        </w:rPr>
        <w:t>Função Estrita de Lyapunov</w:t>
      </w:r>
      <w:r>
        <w:rPr>
          <w:rFonts w:ascii="Calibri" w:hAnsi="Calibri"/>
          <w:i w:val="0"/>
          <w:sz w:val="22"/>
        </w:rPr>
        <w:t>. Para toda e qualquer fórmula insatisfatível (UNSAT), 100% das trajetórias colapsam no platô central espúrio: M_spur(Φ_quad) ≡ 1!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A Conjectura Central do Programa CLG-R:</w:t>
      </w:r>
      <w:r>
        <w:rPr>
          <w:rFonts w:ascii="Calibri" w:hAnsi="Calibri"/>
          <w:i w:val="0"/>
          <w:sz w:val="22"/>
        </w:rPr>
        <w:t xml:space="preserve"> O comportamento assintótico em ensembles aleatórios E(N, α) acima de α_d ≈ 3.86 é formalizado como a Conjectura Central com um programa de ataque em 3 etapas (McKean-Vlasov, Azuma-Hoeffding e Metaestabilidade de Eyring-Kramers).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2. Links Diretos no Repositório Oficial</w:t>
      </w:r>
    </w:p>
    <w:p>
      <w:pPr>
        <w:spacing w:after="80"/>
      </w:pPr>
      <w:r>
        <w:rPr>
          <w:rFonts w:ascii="Calibri" w:hAnsi="Calibri"/>
          <w:i w:val="0"/>
          <w:sz w:val="22"/>
        </w:rPr>
        <w:t>Todos os arquivos da Versão 3.0 estão disponíveis no GitHub: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b/>
          <w:i w:val="0"/>
          <w:sz w:val="22"/>
        </w:rPr>
        <w:t>Monografia Analítica Passo a Passo (Versão 3.0):</w:t>
      </w:r>
    </w:p>
    <w:p>
      <w:pPr>
        <w:spacing w:after="80"/>
      </w:pPr>
      <w:r>
        <w:rPr>
          <w:rFonts w:ascii="Calibri" w:hAnsi="Calibri"/>
          <w:i w:val="0"/>
          <w:sz w:val="22"/>
        </w:rPr>
        <w:t>[ESTUDO_ANALITICO_DO_CONJUNTO_CRITICO.md](https://github.com/thiagocarvalhodba/p-vs-np-carvalho/blob/master/Publicacoes/ESTUDO_ANALITICO_DO_CONJUNTO_CRITICO.md)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b/>
          <w:i w:val="0"/>
          <w:sz w:val="22"/>
        </w:rPr>
        <w:t>Manuscrito LaTeX para o arXiv (Versão 3.0):</w:t>
      </w:r>
    </w:p>
    <w:p>
      <w:pPr>
        <w:spacing w:after="80"/>
      </w:pPr>
      <w:r>
        <w:rPr>
          <w:rFonts w:ascii="Calibri" w:hAnsi="Calibri"/>
          <w:i w:val="0"/>
          <w:sz w:val="22"/>
        </w:rPr>
        <w:t>[CLG_FOUNDATIONS_ARXIV.tex](https://github.com/thiagocarvalhodba/p-vs-np-carvalho/blob/master/Publicacoes/CLG_FOUNDATIONS_ARXIV.tex)</w:t>
      </w:r>
    </w:p>
    <w:p>
      <w:pPr>
        <w:spacing w:after="80"/>
      </w:pPr>
      <w:r>
        <w:rPr>
          <w:rFonts w:ascii="Calibri" w:hAnsi="Calibri"/>
          <w:i/>
          <w:sz w:val="22"/>
        </w:rPr>
        <w:t>Pacote zip completo:</w:t>
      </w:r>
      <w:r>
        <w:rPr>
          <w:rFonts w:ascii="Calibri" w:hAnsi="Calibri"/>
          <w:i w:val="0"/>
          <w:sz w:val="22"/>
        </w:rPr>
        <w:t xml:space="preserve"> [arxiv_package.zip](https://github.com/thiagocarvalhodba/p-vs-np-carvalho/raw/master/Publicacoes/arxiv_package.zip)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b/>
          <w:i w:val="0"/>
          <w:sz w:val="22"/>
        </w:rPr>
        <w:t>Resposta Técnica Detalhada ao Parecer 11:</w:t>
      </w:r>
    </w:p>
    <w:p>
      <w:pPr>
        <w:spacing w:after="80"/>
      </w:pPr>
      <w:r>
        <w:rPr>
          <w:rFonts w:ascii="Calibri" w:hAnsi="Calibri"/>
          <w:i w:val="0"/>
          <w:sz w:val="22"/>
        </w:rPr>
        <w:t>[RespostaAoProfessor_Analise11.md](https://github.com/thiagocarvalhodba/p-vs-np-carvalho/blob/master/Publicacoes/RespostaAoProfessor_Analise11.md)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b/>
          <w:i w:val="0"/>
          <w:sz w:val="22"/>
        </w:rPr>
        <w:t>Monografia Geral Teórico-Experimental:</w:t>
      </w:r>
    </w:p>
    <w:p>
      <w:pPr>
        <w:spacing w:after="80"/>
      </w:pPr>
      <w:r>
        <w:rPr>
          <w:rFonts w:ascii="Calibri" w:hAnsi="Calibri"/>
          <w:i w:val="0"/>
          <w:sz w:val="22"/>
        </w:rPr>
        <w:t>[CLG_FOUNDATIONS.md](https://github.com/thiagocarvalhodba/p-vs-np-carvalho/blob/master/Publicacoes/CLG_FOUNDATIONS.md)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3. Arquivos Anexos para Vossa Avaliação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i w:val="0"/>
          <w:sz w:val="22"/>
        </w:rPr>
        <w:t>`RespostaAoProfessor_Analise11.docx` (Documento técnico com as demonstrações completas formatadas)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i w:val="0"/>
          <w:sz w:val="22"/>
        </w:rPr>
        <w:t>`MensagemParaOAvaliador11.docx` (Esta carta executiva em formato Word)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i w:val="0"/>
          <w:sz w:val="22"/>
        </w:rPr>
        <w:t>`MensagemParaOAvaliador11.txt` (Esta mensagem em formato texto simples)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i w:val="0"/>
          <w:sz w:val="22"/>
        </w:rPr>
        <w:t>`ESTUDO_ANALITICO_DO_CONJUNTO_CRITICO.md` (Monografia técnica V3.0)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5. </w:t>
      </w:r>
      <w:r>
        <w:rPr>
          <w:rFonts w:ascii="Calibri" w:hAnsi="Calibri"/>
          <w:i w:val="0"/>
          <w:sz w:val="22"/>
        </w:rPr>
        <w:t>`CLG_FOUNDATIONS_ARXIV.tex` / `arxiv_package.zip` (Fontes LaTeX e figuras para submissão)</w:t>
      </w:r>
    </w:p>
    <w:p>
      <w:pPr>
        <w:spacing w:after="80"/>
      </w:pPr>
      <w:r>
        <w:rPr>
          <w:rFonts w:ascii="Calibri" w:hAnsi="Calibri"/>
          <w:i w:val="0"/>
          <w:sz w:val="22"/>
        </w:rPr>
        <w:t>Reitero meus sinceros agradecimentos pela dedicação intelectual e rigor que Vossa Senhoria emprestou a esta jornada.</w:t>
      </w:r>
    </w:p>
    <w:p>
      <w:pPr>
        <w:spacing w:after="80"/>
      </w:pPr>
      <w:r>
        <w:rPr>
          <w:rFonts w:ascii="Calibri" w:hAnsi="Calibri"/>
          <w:i w:val="0"/>
          <w:sz w:val="22"/>
        </w:rPr>
        <w:t>Respeitosamente,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Thiago Carvalho</w:t>
      </w:r>
    </w:p>
    <w:p>
      <w:pPr>
        <w:spacing w:after="80"/>
      </w:pPr>
      <w:r>
        <w:rPr>
          <w:rFonts w:ascii="Calibri" w:hAnsi="Calibri"/>
          <w:i w:val="0"/>
          <w:sz w:val="22"/>
        </w:rPr>
        <w:t>Pesquisador Independente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